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48BA" w14:textId="77777777" w:rsidR="005E2E25" w:rsidRDefault="00AA0224" w:rsidP="00E613DE">
      <w:r>
        <w:t xml:space="preserve"> </w:t>
      </w:r>
    </w:p>
    <w:p w14:paraId="3287ED89" w14:textId="77777777" w:rsidR="005E2E25" w:rsidRDefault="005E2E25" w:rsidP="00E613DE"/>
    <w:p w14:paraId="40041665" w14:textId="77777777" w:rsidR="005E2E25" w:rsidRDefault="005E2E25" w:rsidP="00E613DE"/>
    <w:p w14:paraId="2BC284FB" w14:textId="77777777" w:rsidR="00EC6B00" w:rsidRDefault="00EC6B00" w:rsidP="005E2E25">
      <w:pPr>
        <w:jc w:val="center"/>
        <w:rPr>
          <w:b/>
          <w:bCs/>
        </w:rPr>
      </w:pPr>
    </w:p>
    <w:p w14:paraId="2EB79547" w14:textId="2E6675D0" w:rsidR="005E2E25" w:rsidRDefault="005E2E25" w:rsidP="005E2E25">
      <w:pPr>
        <w:jc w:val="center"/>
        <w:rPr>
          <w:b/>
          <w:bCs/>
        </w:rPr>
      </w:pPr>
      <w:r w:rsidRPr="008C4D41">
        <w:rPr>
          <w:b/>
          <w:bCs/>
        </w:rPr>
        <w:t xml:space="preserve">Using Virtual </w:t>
      </w:r>
      <w:r>
        <w:rPr>
          <w:b/>
          <w:bCs/>
        </w:rPr>
        <w:t xml:space="preserve">Remote </w:t>
      </w:r>
      <w:r w:rsidRPr="008C4D41">
        <w:rPr>
          <w:b/>
          <w:bCs/>
        </w:rPr>
        <w:t xml:space="preserve">Monitoring </w:t>
      </w:r>
      <w:r>
        <w:rPr>
          <w:b/>
          <w:bCs/>
        </w:rPr>
        <w:t>as an Alternative</w:t>
      </w:r>
      <w:r w:rsidRPr="008C4D41">
        <w:rPr>
          <w:b/>
          <w:bCs/>
        </w:rPr>
        <w:t xml:space="preserve"> </w:t>
      </w:r>
    </w:p>
    <w:p w14:paraId="53E68BF9" w14:textId="3137E442" w:rsidR="005E2E25" w:rsidRDefault="005E2E25" w:rsidP="005E2E25">
      <w:pPr>
        <w:jc w:val="center"/>
        <w:rPr>
          <w:b/>
          <w:bCs/>
        </w:rPr>
      </w:pPr>
      <w:r>
        <w:rPr>
          <w:b/>
          <w:bCs/>
        </w:rPr>
        <w:t>Observation Method for Suicidal Patients</w:t>
      </w:r>
    </w:p>
    <w:p w14:paraId="0DFFEE52" w14:textId="77777777" w:rsidR="00EC6B00" w:rsidRDefault="00EC6B00" w:rsidP="005E2E25">
      <w:pPr>
        <w:jc w:val="center"/>
      </w:pPr>
    </w:p>
    <w:p w14:paraId="3B65B54B" w14:textId="7EA43EF0" w:rsidR="005E2E25" w:rsidRDefault="005E2E25" w:rsidP="005E2E25">
      <w:pPr>
        <w:jc w:val="center"/>
      </w:pPr>
      <w:r>
        <w:t>Doug R. Dascenzo</w:t>
      </w:r>
      <w:r w:rsidR="00286B3C">
        <w:t>, MSN, RN, CENP</w:t>
      </w:r>
    </w:p>
    <w:p w14:paraId="1948BD75" w14:textId="77777777" w:rsidR="001846AE" w:rsidRDefault="005E2E25" w:rsidP="005E2E25">
      <w:pPr>
        <w:tabs>
          <w:tab w:val="center" w:pos="4680"/>
          <w:tab w:val="left" w:pos="8640"/>
        </w:tabs>
      </w:pPr>
      <w:r>
        <w:tab/>
        <w:t>McAuley School of Nursing, University of Detroit Mercy</w:t>
      </w:r>
    </w:p>
    <w:p w14:paraId="0691B4F3" w14:textId="569D6C5E" w:rsidR="001846AE" w:rsidRDefault="001846AE" w:rsidP="001846AE">
      <w:pPr>
        <w:jc w:val="center"/>
      </w:pPr>
      <w:r>
        <w:t xml:space="preserve">NUR 7920: </w:t>
      </w:r>
      <w:r w:rsidR="006B7A1C">
        <w:t xml:space="preserve">DNP </w:t>
      </w:r>
      <w:r>
        <w:t>Doctoral Project</w:t>
      </w:r>
    </w:p>
    <w:p w14:paraId="4852E3EB" w14:textId="2EFE98FF" w:rsidR="00286B3C" w:rsidRDefault="00286B3C" w:rsidP="001846AE">
      <w:pPr>
        <w:jc w:val="center"/>
        <w:rPr>
          <w:rFonts w:cs="Times New Roman"/>
          <w:color w:val="000000"/>
          <w:shd w:val="clear" w:color="auto" w:fill="FFFFFF"/>
        </w:rPr>
      </w:pPr>
      <w:r w:rsidRPr="00187602">
        <w:rPr>
          <w:rFonts w:cs="Times New Roman"/>
          <w:color w:val="000000"/>
          <w:shd w:val="clear" w:color="auto" w:fill="FFFFFF"/>
        </w:rPr>
        <w:t>Rosanne Burson</w:t>
      </w:r>
      <w:r>
        <w:rPr>
          <w:rFonts w:cs="Times New Roman"/>
          <w:color w:val="000000"/>
          <w:shd w:val="clear" w:color="auto" w:fill="FFFFFF"/>
        </w:rPr>
        <w:t>,</w:t>
      </w:r>
      <w:r w:rsidRPr="00187602">
        <w:rPr>
          <w:rFonts w:cs="Times New Roman"/>
          <w:color w:val="000000"/>
          <w:shd w:val="clear" w:color="auto" w:fill="FFFFFF"/>
        </w:rPr>
        <w:t xml:space="preserve"> DNP, APRN, CNS-C, CNE, CDCES, FADCES, FNAP</w:t>
      </w:r>
    </w:p>
    <w:p w14:paraId="4BC2047C" w14:textId="656E8F4F" w:rsidR="001846AE" w:rsidRPr="00286B3C" w:rsidRDefault="001846AE" w:rsidP="001846AE">
      <w:pPr>
        <w:jc w:val="center"/>
        <w:rPr>
          <w:rFonts w:cs="Times New Roman"/>
        </w:rPr>
      </w:pPr>
      <w:r w:rsidRPr="00286B3C">
        <w:rPr>
          <w:rFonts w:cs="Times New Roman"/>
        </w:rPr>
        <w:t>August</w:t>
      </w:r>
      <w:r w:rsidR="00286B3C">
        <w:rPr>
          <w:rFonts w:cs="Times New Roman"/>
        </w:rPr>
        <w:t xml:space="preserve"> 12,</w:t>
      </w:r>
      <w:r w:rsidRPr="00286B3C">
        <w:rPr>
          <w:rFonts w:cs="Times New Roman"/>
        </w:rPr>
        <w:t xml:space="preserve"> 2021</w:t>
      </w:r>
    </w:p>
    <w:p w14:paraId="47E8E246" w14:textId="1698FF95" w:rsidR="005E2E25" w:rsidRDefault="005E2E25" w:rsidP="00187602">
      <w:pPr>
        <w:tabs>
          <w:tab w:val="center" w:pos="4680"/>
          <w:tab w:val="left" w:pos="8640"/>
        </w:tabs>
        <w:jc w:val="center"/>
      </w:pPr>
    </w:p>
    <w:p w14:paraId="39CC4577" w14:textId="23B05D9D" w:rsidR="005E2E25" w:rsidRDefault="005E2E25" w:rsidP="00187602">
      <w:pPr>
        <w:jc w:val="center"/>
        <w:sectPr w:rsidR="005E2E25" w:rsidSect="00091C55">
          <w:headerReference w:type="default" r:id="rId11"/>
          <w:pgSz w:w="12240" w:h="15840"/>
          <w:pgMar w:top="1440" w:right="1440" w:bottom="1440" w:left="1440" w:header="446" w:footer="720" w:gutter="0"/>
          <w:cols w:space="720"/>
          <w:docGrid w:linePitch="360"/>
        </w:sectPr>
      </w:pPr>
    </w:p>
    <w:p w14:paraId="2BE5FB5D" w14:textId="7F73835B" w:rsidR="0076441C" w:rsidRPr="00187602" w:rsidRDefault="005E2E25" w:rsidP="005E2E25">
      <w:pPr>
        <w:jc w:val="center"/>
        <w:rPr>
          <w:b/>
          <w:bCs/>
        </w:rPr>
      </w:pPr>
      <w:r w:rsidRPr="00187602">
        <w:rPr>
          <w:b/>
          <w:bCs/>
        </w:rPr>
        <w:lastRenderedPageBreak/>
        <w:t>Abstract</w:t>
      </w:r>
      <w:bookmarkStart w:id="0" w:name="_GoBack"/>
      <w:bookmarkEnd w:id="0"/>
    </w:p>
    <w:p w14:paraId="330A8174" w14:textId="3EB23255" w:rsidR="005E2E25" w:rsidRDefault="005E2E25">
      <w:pPr>
        <w:pStyle w:val="NoSpacing"/>
        <w:spacing w:line="480" w:lineRule="auto"/>
        <w:ind w:left="360"/>
        <w:rPr>
          <w:shd w:val="clear" w:color="auto" w:fill="FFFFFF"/>
        </w:rPr>
      </w:pPr>
      <w:r>
        <w:rPr>
          <w:shd w:val="clear" w:color="auto" w:fill="FFFFFF"/>
        </w:rPr>
        <w:t xml:space="preserve">The overarching aim of this </w:t>
      </w:r>
      <w:r w:rsidR="000E1838">
        <w:rPr>
          <w:shd w:val="clear" w:color="auto" w:fill="FFFFFF"/>
        </w:rPr>
        <w:t xml:space="preserve">quality improvement </w:t>
      </w:r>
      <w:r>
        <w:rPr>
          <w:shd w:val="clear" w:color="auto" w:fill="FFFFFF"/>
        </w:rPr>
        <w:t xml:space="preserve">project was to determine if virtual remote monitoring is an acceptable alternative to the constant observation method traditionally deployed for </w:t>
      </w:r>
      <w:r w:rsidR="00AF0118">
        <w:rPr>
          <w:shd w:val="clear" w:color="auto" w:fill="FFFFFF"/>
        </w:rPr>
        <w:t xml:space="preserve">all </w:t>
      </w:r>
      <w:r>
        <w:rPr>
          <w:shd w:val="clear" w:color="auto" w:fill="FFFFFF"/>
        </w:rPr>
        <w:t>hospitalized adult patients on suicide watch</w:t>
      </w:r>
      <w:r w:rsidR="00466F7B">
        <w:rPr>
          <w:shd w:val="clear" w:color="auto" w:fill="FFFFFF"/>
        </w:rPr>
        <w:t>.</w:t>
      </w:r>
      <w:r>
        <w:rPr>
          <w:shd w:val="clear" w:color="auto" w:fill="FFFFFF"/>
        </w:rPr>
        <w:t xml:space="preserve"> An adult patient at low or medium risk for suicide residing on the general medical floor outside the inpatient psychiatric unit </w:t>
      </w:r>
      <w:r w:rsidR="009255D2">
        <w:rPr>
          <w:shd w:val="clear" w:color="auto" w:fill="FFFFFF"/>
        </w:rPr>
        <w:t xml:space="preserve">routinely </w:t>
      </w:r>
      <w:r>
        <w:rPr>
          <w:shd w:val="clear" w:color="auto" w:fill="FFFFFF"/>
        </w:rPr>
        <w:t>required the assignment of an in-person sitter to provide constant observation until active suicide precautions were discontinued. This initiative was intended to assess the use of virtual remote monitoring as an alternative to the traditional method and its effects on patient health and well-being, cost, and experience of care. An analysis of the data 16 weeks post-implementation revealed</w:t>
      </w:r>
      <w:r>
        <w:rPr>
          <w:b/>
          <w:bCs/>
          <w:shd w:val="clear" w:color="auto" w:fill="FFFFFF"/>
        </w:rPr>
        <w:t xml:space="preserve"> </w:t>
      </w:r>
      <w:r>
        <w:rPr>
          <w:shd w:val="clear" w:color="auto" w:fill="FFFFFF"/>
        </w:rPr>
        <w:t xml:space="preserve">no adverse events associated with virtual remote monitoring, the same results that were attained </w:t>
      </w:r>
      <w:r w:rsidR="00B11EA5">
        <w:rPr>
          <w:shd w:val="clear" w:color="auto" w:fill="FFFFFF"/>
        </w:rPr>
        <w:t xml:space="preserve">in the past </w:t>
      </w:r>
      <w:r>
        <w:rPr>
          <w:shd w:val="clear" w:color="auto" w:fill="FFFFFF"/>
        </w:rPr>
        <w:t xml:space="preserve">with in-person sitting. A net annual cost-savings of $357,000 were realized when compared to pre-implementation costs. Though nurses preferred in-person sitting to virtual remote monitoring, the decision to use virtual remote monitoring for appropriate patients was based on </w:t>
      </w:r>
      <w:r w:rsidR="001A4675">
        <w:rPr>
          <w:shd w:val="clear" w:color="auto" w:fill="FFFFFF"/>
        </w:rPr>
        <w:t xml:space="preserve">inclusion and exclusion </w:t>
      </w:r>
      <w:r>
        <w:rPr>
          <w:shd w:val="clear" w:color="auto" w:fill="FFFFFF"/>
        </w:rPr>
        <w:t xml:space="preserve">criteria and reinforced by the clinical house supervisor who served as the gatekeeper. Therefore, virtual remote monitoring was demonstrated to be an acceptably </w:t>
      </w:r>
      <w:r w:rsidRPr="00DC066D">
        <w:rPr>
          <w:shd w:val="clear" w:color="auto" w:fill="FFFFFF"/>
        </w:rPr>
        <w:t xml:space="preserve">safe and cost-effective means for providing observation for adult suicidal patients. </w:t>
      </w:r>
      <w:r>
        <w:rPr>
          <w:shd w:val="clear" w:color="auto" w:fill="FFFFFF"/>
        </w:rPr>
        <w:t>Criteria for use proved to be the driver of improvement rather than nurse preference despite the availability of more assistive personnel to manage the personal care needs of other patients on the general medical floors.</w:t>
      </w:r>
    </w:p>
    <w:p w14:paraId="7B990786" w14:textId="726DB9F8" w:rsidR="00AC1582" w:rsidRPr="00187602" w:rsidRDefault="00AC1582" w:rsidP="00187602">
      <w:pPr>
        <w:pStyle w:val="NoSpacing"/>
        <w:spacing w:line="480" w:lineRule="auto"/>
        <w:ind w:left="360"/>
        <w:rPr>
          <w:i/>
          <w:iCs/>
          <w:shd w:val="clear" w:color="auto" w:fill="FFFFFF"/>
        </w:rPr>
      </w:pPr>
      <w:r>
        <w:rPr>
          <w:shd w:val="clear" w:color="auto" w:fill="FFFFFF"/>
        </w:rPr>
        <w:tab/>
      </w:r>
      <w:r>
        <w:rPr>
          <w:i/>
          <w:iCs/>
          <w:shd w:val="clear" w:color="auto" w:fill="FFFFFF"/>
        </w:rPr>
        <w:t>Keywords:</w:t>
      </w:r>
      <w:r w:rsidR="0038224C">
        <w:rPr>
          <w:i/>
          <w:iCs/>
          <w:shd w:val="clear" w:color="auto" w:fill="FFFFFF"/>
        </w:rPr>
        <w:t xml:space="preserve"> </w:t>
      </w:r>
      <w:r w:rsidR="0038224C" w:rsidRPr="00187602">
        <w:rPr>
          <w:shd w:val="clear" w:color="auto" w:fill="FFFFFF"/>
        </w:rPr>
        <w:t>s</w:t>
      </w:r>
      <w:r w:rsidRPr="00187602">
        <w:rPr>
          <w:shd w:val="clear" w:color="auto" w:fill="FFFFFF"/>
        </w:rPr>
        <w:t>uicide, patient monitoring, safety, quality improvement</w:t>
      </w:r>
    </w:p>
    <w:p w14:paraId="3515043A" w14:textId="77777777" w:rsidR="005E2E25" w:rsidRPr="00DC066D" w:rsidRDefault="005E2E25" w:rsidP="005E2E25">
      <w:pPr>
        <w:pStyle w:val="NoSpacing"/>
        <w:rPr>
          <w:shd w:val="clear" w:color="auto" w:fill="FFFFFF"/>
        </w:rPr>
      </w:pPr>
      <w:r w:rsidRPr="00DC066D">
        <w:rPr>
          <w:shd w:val="clear" w:color="auto" w:fill="FFFFFF"/>
        </w:rPr>
        <w:t xml:space="preserve">  </w:t>
      </w:r>
    </w:p>
    <w:p w14:paraId="0D83297B" w14:textId="77777777" w:rsidR="005E2E25" w:rsidRDefault="005E2E25" w:rsidP="005E2E25"/>
    <w:p w14:paraId="491AB28E" w14:textId="2040D881" w:rsidR="008C4D41" w:rsidRDefault="008C4D41" w:rsidP="008C4D41"/>
    <w:p w14:paraId="3EC08C49" w14:textId="77777777" w:rsidR="00466F7B" w:rsidRDefault="00466F7B" w:rsidP="00456EE8">
      <w:pPr>
        <w:jc w:val="center"/>
        <w:rPr>
          <w:b/>
          <w:bCs/>
        </w:rPr>
      </w:pPr>
    </w:p>
    <w:p w14:paraId="10DFDF88" w14:textId="77F2F57C" w:rsidR="00456EE8" w:rsidRDefault="00456EE8" w:rsidP="00456EE8">
      <w:pPr>
        <w:jc w:val="center"/>
        <w:rPr>
          <w:b/>
          <w:bCs/>
        </w:rPr>
      </w:pPr>
      <w:r w:rsidRPr="008C4D41">
        <w:rPr>
          <w:b/>
          <w:bCs/>
        </w:rPr>
        <w:lastRenderedPageBreak/>
        <w:t xml:space="preserve">Using Virtual </w:t>
      </w:r>
      <w:r w:rsidR="004519DD">
        <w:rPr>
          <w:b/>
          <w:bCs/>
        </w:rPr>
        <w:t xml:space="preserve">Remote </w:t>
      </w:r>
      <w:r w:rsidRPr="008C4D41">
        <w:rPr>
          <w:b/>
          <w:bCs/>
        </w:rPr>
        <w:t xml:space="preserve">Monitoring </w:t>
      </w:r>
      <w:r>
        <w:rPr>
          <w:b/>
          <w:bCs/>
        </w:rPr>
        <w:t>as an Alternative</w:t>
      </w:r>
      <w:r w:rsidRPr="008C4D41">
        <w:rPr>
          <w:b/>
          <w:bCs/>
        </w:rPr>
        <w:t xml:space="preserve"> </w:t>
      </w:r>
    </w:p>
    <w:p w14:paraId="778F1C60" w14:textId="444FA691" w:rsidR="00456EE8" w:rsidRDefault="00456EE8" w:rsidP="00456EE8">
      <w:pPr>
        <w:jc w:val="center"/>
        <w:rPr>
          <w:b/>
          <w:bCs/>
        </w:rPr>
      </w:pPr>
      <w:r>
        <w:rPr>
          <w:b/>
          <w:bCs/>
        </w:rPr>
        <w:t xml:space="preserve">Observation </w:t>
      </w:r>
      <w:r w:rsidR="001922DD">
        <w:rPr>
          <w:b/>
          <w:bCs/>
        </w:rPr>
        <w:t xml:space="preserve">Method </w:t>
      </w:r>
      <w:r>
        <w:rPr>
          <w:b/>
          <w:bCs/>
        </w:rPr>
        <w:t>for Suicidal Patients</w:t>
      </w:r>
    </w:p>
    <w:p w14:paraId="3EB5F253" w14:textId="6AA2F41C" w:rsidR="00CE5894" w:rsidRDefault="00CE5894" w:rsidP="00456EE8">
      <w:pPr>
        <w:jc w:val="center"/>
        <w:rPr>
          <w:b/>
          <w:bCs/>
        </w:rPr>
      </w:pPr>
      <w:r>
        <w:rPr>
          <w:b/>
          <w:bCs/>
        </w:rPr>
        <w:t>Problem Description</w:t>
      </w:r>
    </w:p>
    <w:p w14:paraId="64BCCFC5" w14:textId="22470CCB" w:rsidR="004A4333" w:rsidRDefault="0053772A" w:rsidP="00FA5709">
      <w:pPr>
        <w:pStyle w:val="NoSpacing"/>
        <w:spacing w:line="480" w:lineRule="auto"/>
        <w:ind w:firstLine="720"/>
      </w:pPr>
      <w:r w:rsidRPr="0053772A">
        <w:t xml:space="preserve">Virtual </w:t>
      </w:r>
      <w:r w:rsidR="005B4A2B">
        <w:t xml:space="preserve">remote </w:t>
      </w:r>
      <w:r w:rsidRPr="0053772A">
        <w:t>monitoring</w:t>
      </w:r>
      <w:r>
        <w:rPr>
          <w:b/>
          <w:bCs/>
        </w:rPr>
        <w:t xml:space="preserve"> </w:t>
      </w:r>
      <w:r w:rsidR="009C0D75">
        <w:t xml:space="preserve">is one </w:t>
      </w:r>
      <w:r w:rsidR="001922DD">
        <w:t xml:space="preserve">method </w:t>
      </w:r>
      <w:r w:rsidR="009C0D75">
        <w:t xml:space="preserve">by which </w:t>
      </w:r>
      <w:r w:rsidR="00430DC7">
        <w:t xml:space="preserve">hospitalized </w:t>
      </w:r>
      <w:r w:rsidR="009C0D75">
        <w:t xml:space="preserve">patients </w:t>
      </w:r>
      <w:r w:rsidR="00CE5BF9">
        <w:t xml:space="preserve">in the United States </w:t>
      </w:r>
      <w:r w:rsidR="000F56CF">
        <w:t>are</w:t>
      </w:r>
      <w:r w:rsidR="009C0D75">
        <w:t xml:space="preserve"> </w:t>
      </w:r>
      <w:r w:rsidR="00355BB8">
        <w:t xml:space="preserve">observed </w:t>
      </w:r>
      <w:r w:rsidR="00B97768">
        <w:t>for safety reasons</w:t>
      </w:r>
      <w:r w:rsidR="004245A7">
        <w:t xml:space="preserve">. </w:t>
      </w:r>
      <w:r w:rsidR="0043103B">
        <w:t>This process requires</w:t>
      </w:r>
      <w:r w:rsidR="00671856">
        <w:t xml:space="preserve"> the use of </w:t>
      </w:r>
      <w:r w:rsidR="00A61C41">
        <w:t xml:space="preserve">a mobile or fixed camera in the </w:t>
      </w:r>
      <w:r w:rsidR="005501F7">
        <w:t>patient’s room</w:t>
      </w:r>
      <w:r w:rsidR="004C3FF7">
        <w:t xml:space="preserve"> </w:t>
      </w:r>
      <w:r w:rsidR="00E23E1E">
        <w:t xml:space="preserve">that transmits </w:t>
      </w:r>
      <w:r w:rsidR="00936E4E">
        <w:t xml:space="preserve">real-time </w:t>
      </w:r>
      <w:r w:rsidR="00FD59CD">
        <w:t xml:space="preserve">visual feedback </w:t>
      </w:r>
      <w:r w:rsidR="00936E4E">
        <w:t xml:space="preserve">to a </w:t>
      </w:r>
      <w:r w:rsidR="0008428C">
        <w:t xml:space="preserve">remote </w:t>
      </w:r>
      <w:r w:rsidR="00936E4E">
        <w:t>central workstation</w:t>
      </w:r>
      <w:r w:rsidR="003E1494">
        <w:t xml:space="preserve"> staffed by a </w:t>
      </w:r>
      <w:r w:rsidR="00C3793C">
        <w:t>virtual monitoring technician</w:t>
      </w:r>
      <w:r w:rsidR="0008428C">
        <w:t>.</w:t>
      </w:r>
      <w:r w:rsidR="00E23E1E">
        <w:t xml:space="preserve"> </w:t>
      </w:r>
      <w:r w:rsidR="004C3FF7">
        <w:t xml:space="preserve">It may or may not be </w:t>
      </w:r>
      <w:r w:rsidR="00990DEB">
        <w:t xml:space="preserve">accompanied by </w:t>
      </w:r>
      <w:r w:rsidR="004C3FF7">
        <w:t>intercom</w:t>
      </w:r>
      <w:r w:rsidR="00690717">
        <w:t xml:space="preserve">, </w:t>
      </w:r>
      <w:r w:rsidR="004C3FF7">
        <w:t>duress alarm</w:t>
      </w:r>
      <w:r w:rsidR="00690717">
        <w:t>, and privacy</w:t>
      </w:r>
      <w:r w:rsidR="004C3FF7">
        <w:t xml:space="preserve"> capability</w:t>
      </w:r>
      <w:r w:rsidR="00990DEB">
        <w:t>.</w:t>
      </w:r>
      <w:r w:rsidR="004C3FF7">
        <w:t xml:space="preserve"> </w:t>
      </w:r>
      <w:r w:rsidR="0008428C">
        <w:t xml:space="preserve">This </w:t>
      </w:r>
      <w:r w:rsidR="00D23352">
        <w:t>method of patient</w:t>
      </w:r>
      <w:r w:rsidR="006872FB">
        <w:t xml:space="preserve"> safety</w:t>
      </w:r>
      <w:r w:rsidR="00D23352">
        <w:t xml:space="preserve"> surveillance </w:t>
      </w:r>
      <w:r w:rsidR="003C2B66">
        <w:t xml:space="preserve">has </w:t>
      </w:r>
      <w:r w:rsidR="006329FE">
        <w:t xml:space="preserve">predominantly </w:t>
      </w:r>
      <w:r w:rsidR="003C2B66">
        <w:t xml:space="preserve">been used to </w:t>
      </w:r>
      <w:r w:rsidR="0022342D">
        <w:t>observe</w:t>
      </w:r>
      <w:r w:rsidR="00D93125">
        <w:t xml:space="preserve"> patients at </w:t>
      </w:r>
      <w:r w:rsidR="00584D44">
        <w:t xml:space="preserve">high </w:t>
      </w:r>
      <w:r w:rsidR="00D93125">
        <w:t xml:space="preserve">risk for falls </w:t>
      </w:r>
      <w:r w:rsidR="006329FE">
        <w:t>w</w:t>
      </w:r>
      <w:r w:rsidR="00C13074">
        <w:t xml:space="preserve">ith </w:t>
      </w:r>
      <w:r w:rsidR="0032662B">
        <w:t xml:space="preserve">the </w:t>
      </w:r>
      <w:r w:rsidR="00CA44C8">
        <w:t xml:space="preserve">goal of keeping </w:t>
      </w:r>
      <w:r w:rsidR="00F77862">
        <w:t>them</w:t>
      </w:r>
      <w:r w:rsidR="00CA44C8">
        <w:t xml:space="preserve"> safe</w:t>
      </w:r>
      <w:r w:rsidR="001154CF">
        <w:t>r</w:t>
      </w:r>
      <w:r w:rsidR="00576410">
        <w:t>,</w:t>
      </w:r>
      <w:r w:rsidR="00EB06FB">
        <w:t xml:space="preserve"> as evidenced by </w:t>
      </w:r>
      <w:r w:rsidR="0032662B">
        <w:t xml:space="preserve">a reduction in </w:t>
      </w:r>
      <w:r w:rsidR="00EB06FB">
        <w:t>injurious fall</w:t>
      </w:r>
      <w:r w:rsidR="0032662B">
        <w:t>s</w:t>
      </w:r>
      <w:r w:rsidR="00C13074">
        <w:t>.</w:t>
      </w:r>
      <w:r w:rsidR="003134AB">
        <w:t xml:space="preserve"> </w:t>
      </w:r>
      <w:r w:rsidR="00386ED7">
        <w:t>Ideally</w:t>
      </w:r>
      <w:r w:rsidR="00576410">
        <w:t>,</w:t>
      </w:r>
      <w:r w:rsidR="00386ED7">
        <w:t xml:space="preserve"> there is a</w:t>
      </w:r>
      <w:r w:rsidR="00A507D2">
        <w:t xml:space="preserve"> pre-established communication </w:t>
      </w:r>
      <w:r w:rsidR="008E3D05">
        <w:t xml:space="preserve">mechanism </w:t>
      </w:r>
      <w:r w:rsidR="00467531">
        <w:t xml:space="preserve">by which the </w:t>
      </w:r>
      <w:r w:rsidR="00C3793C">
        <w:t xml:space="preserve">virtual monitoring technician </w:t>
      </w:r>
      <w:r w:rsidR="00C8481E">
        <w:t xml:space="preserve">communicates with </w:t>
      </w:r>
      <w:r w:rsidR="00271B02">
        <w:t xml:space="preserve">the </w:t>
      </w:r>
      <w:r w:rsidR="00C8481E">
        <w:t xml:space="preserve">caregivers </w:t>
      </w:r>
      <w:r w:rsidR="00EE1D31">
        <w:t>responsible for the patient’s direct care</w:t>
      </w:r>
      <w:r w:rsidR="00271B02">
        <w:t xml:space="preserve"> needs</w:t>
      </w:r>
      <w:r w:rsidR="00835F23">
        <w:t>,</w:t>
      </w:r>
      <w:r w:rsidR="00271B02">
        <w:t xml:space="preserve"> including </w:t>
      </w:r>
      <w:r w:rsidR="0080251C">
        <w:t>situations</w:t>
      </w:r>
      <w:r w:rsidR="005D5513">
        <w:t xml:space="preserve"> requiring </w:t>
      </w:r>
      <w:r w:rsidR="00317D1C">
        <w:t>rapid intervention</w:t>
      </w:r>
      <w:r w:rsidR="005B06D2">
        <w:t xml:space="preserve"> (AvaSure, 2019)</w:t>
      </w:r>
      <w:r w:rsidR="00317D1C">
        <w:t xml:space="preserve">. </w:t>
      </w:r>
    </w:p>
    <w:p w14:paraId="31686FD6" w14:textId="6B0D7D39" w:rsidR="00E11D9C" w:rsidRDefault="002705F0" w:rsidP="00DA7F14">
      <w:pPr>
        <w:pStyle w:val="NoSpacing"/>
        <w:spacing w:line="480" w:lineRule="auto"/>
        <w:ind w:firstLine="720"/>
      </w:pPr>
      <w:r>
        <w:t xml:space="preserve">Virtual </w:t>
      </w:r>
      <w:r w:rsidR="00576410">
        <w:t xml:space="preserve">remote </w:t>
      </w:r>
      <w:r>
        <w:t xml:space="preserve">monitoring </w:t>
      </w:r>
      <w:r w:rsidR="005168C3">
        <w:t>is considered a cost-effective solution</w:t>
      </w:r>
      <w:r w:rsidR="006D65A9">
        <w:t xml:space="preserve"> (</w:t>
      </w:r>
      <w:r w:rsidR="00880CEF">
        <w:t xml:space="preserve">Votruba, Graham, Wisinski, </w:t>
      </w:r>
      <w:r w:rsidR="002A2336">
        <w:t xml:space="preserve">&amp; </w:t>
      </w:r>
      <w:r w:rsidR="00880CEF">
        <w:t>Syed, 2016</w:t>
      </w:r>
      <w:r w:rsidR="002A2336">
        <w:t>)</w:t>
      </w:r>
      <w:r w:rsidR="00E67649">
        <w:t>.</w:t>
      </w:r>
      <w:r w:rsidR="00AF5EC1">
        <w:t xml:space="preserve"> </w:t>
      </w:r>
      <w:r w:rsidR="005A43FD">
        <w:t xml:space="preserve">With this </w:t>
      </w:r>
      <w:r w:rsidR="00F4345E">
        <w:t xml:space="preserve">method, </w:t>
      </w:r>
      <w:r w:rsidR="00AF5EC1">
        <w:t xml:space="preserve">one individual has the capacity to </w:t>
      </w:r>
      <w:r w:rsidR="00165ACF">
        <w:t>observe</w:t>
      </w:r>
      <w:r w:rsidR="00AF5EC1">
        <w:t xml:space="preserve"> up to 12 patients remotely </w:t>
      </w:r>
      <w:r>
        <w:t>as opposed to assigning an individual sitter to each patient</w:t>
      </w:r>
      <w:r w:rsidR="00984084">
        <w:t xml:space="preserve"> (S. Tobar</w:t>
      </w:r>
      <w:r w:rsidR="007A4BF5">
        <w:t xml:space="preserve">, personal communication, </w:t>
      </w:r>
      <w:r w:rsidR="00214DA3">
        <w:t>July 20, 2020)</w:t>
      </w:r>
      <w:r>
        <w:t xml:space="preserve">. </w:t>
      </w:r>
      <w:r w:rsidR="00FE114D">
        <w:t>The hardware</w:t>
      </w:r>
      <w:r w:rsidR="00917464">
        <w:t>, cabling</w:t>
      </w:r>
      <w:r w:rsidR="00EE1FE1">
        <w:t>,</w:t>
      </w:r>
      <w:r w:rsidR="00FE114D">
        <w:t xml:space="preserve"> and soft</w:t>
      </w:r>
      <w:r w:rsidR="00F52B26">
        <w:t xml:space="preserve">ware required to provide this support represent </w:t>
      </w:r>
      <w:r w:rsidR="00EE1FE1">
        <w:t>a modest one-time</w:t>
      </w:r>
      <w:r w:rsidR="007D6C8C">
        <w:t xml:space="preserve"> </w:t>
      </w:r>
      <w:r w:rsidR="00F52B26">
        <w:t xml:space="preserve">cost </w:t>
      </w:r>
      <w:r w:rsidR="000155C1">
        <w:t>of up to $</w:t>
      </w:r>
      <w:r w:rsidR="007C61F3">
        <w:t>157,500</w:t>
      </w:r>
      <w:r w:rsidR="004352FA">
        <w:t xml:space="preserve"> </w:t>
      </w:r>
      <w:r w:rsidR="008D2672">
        <w:t xml:space="preserve">to accommodate up to </w:t>
      </w:r>
      <w:r w:rsidR="009D324E">
        <w:t>12</w:t>
      </w:r>
      <w:r w:rsidR="00C96F73">
        <w:t xml:space="preserve"> cameras</w:t>
      </w:r>
      <w:r w:rsidR="00840C60">
        <w:t xml:space="preserve"> </w:t>
      </w:r>
      <w:r w:rsidR="004352FA">
        <w:t>(R. Jones, personal communication</w:t>
      </w:r>
      <w:r w:rsidR="00CF710F">
        <w:t xml:space="preserve">, </w:t>
      </w:r>
      <w:r w:rsidR="00C553A7">
        <w:t>August 17, 2020)</w:t>
      </w:r>
      <w:r w:rsidR="00DE2D43">
        <w:t>,</w:t>
      </w:r>
      <w:r w:rsidR="00016352">
        <w:t xml:space="preserve"> </w:t>
      </w:r>
      <w:r w:rsidR="002B14CE">
        <w:t xml:space="preserve">as compared to the </w:t>
      </w:r>
      <w:r w:rsidR="00C8728B">
        <w:t xml:space="preserve">ongoing </w:t>
      </w:r>
      <w:r w:rsidR="00780961">
        <w:t xml:space="preserve">expense associated with the </w:t>
      </w:r>
      <w:r w:rsidR="002B14CE">
        <w:t>number of worked hours accrued by multiple sitters</w:t>
      </w:r>
      <w:r w:rsidR="00507931">
        <w:t>, each</w:t>
      </w:r>
      <w:r w:rsidR="000C18F8">
        <w:t xml:space="preserve"> </w:t>
      </w:r>
      <w:r w:rsidR="00340C2F">
        <w:t xml:space="preserve">at </w:t>
      </w:r>
      <w:r w:rsidR="000300EB">
        <w:t xml:space="preserve">an average of </w:t>
      </w:r>
      <w:r w:rsidR="00340C2F">
        <w:t>$</w:t>
      </w:r>
      <w:r w:rsidR="005655A3">
        <w:t>14 per hour (D. Reed</w:t>
      </w:r>
      <w:r w:rsidR="004477CC">
        <w:t>, personal communication, August 17, 2020</w:t>
      </w:r>
      <w:r w:rsidR="000300EB">
        <w:t>)</w:t>
      </w:r>
      <w:r w:rsidR="00F75C72">
        <w:t>,</w:t>
      </w:r>
      <w:r w:rsidR="005655A3">
        <w:t xml:space="preserve"> </w:t>
      </w:r>
      <w:r w:rsidR="000C18F8">
        <w:t>watching the same set of patients</w:t>
      </w:r>
      <w:r w:rsidR="00FE7E65">
        <w:t xml:space="preserve"> for a prolonged period</w:t>
      </w:r>
      <w:r w:rsidR="000C18F8">
        <w:t>.</w:t>
      </w:r>
    </w:p>
    <w:p w14:paraId="10A0BACD" w14:textId="0EE9459A" w:rsidR="00A5293C" w:rsidRDefault="004F12A8" w:rsidP="006706A4">
      <w:pPr>
        <w:pStyle w:val="NoSpacing"/>
        <w:spacing w:line="480" w:lineRule="auto"/>
        <w:ind w:firstLine="720"/>
      </w:pPr>
      <w:r>
        <w:lastRenderedPageBreak/>
        <w:t xml:space="preserve">Virtual </w:t>
      </w:r>
      <w:r w:rsidR="008A4973">
        <w:t xml:space="preserve">remote </w:t>
      </w:r>
      <w:r>
        <w:t xml:space="preserve">monitoring is only beginning to gain favor among </w:t>
      </w:r>
      <w:r w:rsidR="00B910D0">
        <w:t xml:space="preserve">behavioral health </w:t>
      </w:r>
      <w:r w:rsidR="007F1893">
        <w:t>specialists</w:t>
      </w:r>
      <w:r w:rsidR="00681EB9">
        <w:t xml:space="preserve"> responsible for </w:t>
      </w:r>
      <w:r w:rsidR="003A3C3D">
        <w:t xml:space="preserve">the safety and well-being of </w:t>
      </w:r>
      <w:r w:rsidR="00701555">
        <w:t>patients on suicide watch</w:t>
      </w:r>
      <w:r w:rsidR="00B87D0F">
        <w:t>. The</w:t>
      </w:r>
      <w:r w:rsidR="008F4AB9">
        <w:t xml:space="preserve"> </w:t>
      </w:r>
      <w:r w:rsidR="00FF1FA7">
        <w:t>Joint Commission</w:t>
      </w:r>
      <w:r w:rsidR="00B972C7">
        <w:t xml:space="preserve"> </w:t>
      </w:r>
      <w:r w:rsidR="002A7E09">
        <w:t>(2018)</w:t>
      </w:r>
      <w:r w:rsidR="00724986">
        <w:t xml:space="preserve"> </w:t>
      </w:r>
      <w:r w:rsidR="00E755B6">
        <w:t>has allowed hospitals to decide on the most suitable safety surveillance method</w:t>
      </w:r>
      <w:r w:rsidR="00171D0C">
        <w:t xml:space="preserve"> for patients </w:t>
      </w:r>
      <w:r w:rsidR="00085A8E">
        <w:t xml:space="preserve">at low or </w:t>
      </w:r>
      <w:r w:rsidR="00916B02">
        <w:t xml:space="preserve">medium </w:t>
      </w:r>
      <w:r w:rsidR="00085A8E">
        <w:t>risk for suicide</w:t>
      </w:r>
      <w:r w:rsidR="009535A1">
        <w:t>,</w:t>
      </w:r>
      <w:r w:rsidR="00085A8E">
        <w:t xml:space="preserve"> but still require</w:t>
      </w:r>
      <w:r w:rsidR="003F44F3">
        <w:t>s</w:t>
      </w:r>
      <w:r w:rsidR="00085A8E">
        <w:t xml:space="preserve"> the assignment of individual sitters </w:t>
      </w:r>
      <w:r w:rsidR="00AE3CCC">
        <w:t xml:space="preserve">for patients at high risk. </w:t>
      </w:r>
      <w:r w:rsidR="005346FB">
        <w:t xml:space="preserve">This </w:t>
      </w:r>
      <w:r w:rsidR="00845EBB">
        <w:t xml:space="preserve">quality improvement initiative is intended to replicate the </w:t>
      </w:r>
      <w:r w:rsidR="005346FB">
        <w:t xml:space="preserve">work </w:t>
      </w:r>
      <w:r w:rsidR="007C3290">
        <w:t xml:space="preserve">conducted at Brigham </w:t>
      </w:r>
      <w:r w:rsidR="001C6AED">
        <w:t>and</w:t>
      </w:r>
      <w:r w:rsidR="007C3290">
        <w:t xml:space="preserve"> Women’s Hospital in which virtual</w:t>
      </w:r>
      <w:r w:rsidR="001178E0">
        <w:t xml:space="preserve"> remote</w:t>
      </w:r>
      <w:r w:rsidR="007C3290">
        <w:t xml:space="preserve"> monitoring </w:t>
      </w:r>
      <w:r w:rsidR="00CF10AE">
        <w:t xml:space="preserve">was used to provide observation to </w:t>
      </w:r>
      <w:r w:rsidR="00706F0F">
        <w:t xml:space="preserve">hospitalized </w:t>
      </w:r>
      <w:r w:rsidR="00CF10AE">
        <w:t xml:space="preserve">adult patients </w:t>
      </w:r>
      <w:r w:rsidR="001163BC">
        <w:t xml:space="preserve">screening positive for suicide </w:t>
      </w:r>
      <w:r w:rsidR="00187372">
        <w:t xml:space="preserve">at low or </w:t>
      </w:r>
      <w:r w:rsidR="00916B02">
        <w:t xml:space="preserve">medium </w:t>
      </w:r>
      <w:r w:rsidR="00187372">
        <w:t xml:space="preserve">risk </w:t>
      </w:r>
      <w:r w:rsidR="00F93394">
        <w:t>and low impulsivity</w:t>
      </w:r>
      <w:r w:rsidR="00D0122B">
        <w:t xml:space="preserve"> (Kroll et al., 2019)</w:t>
      </w:r>
      <w:r w:rsidR="00706F0F">
        <w:t>.</w:t>
      </w:r>
    </w:p>
    <w:p w14:paraId="3CA61EF8" w14:textId="6B954766" w:rsidR="00205054" w:rsidRDefault="000E4855" w:rsidP="007558C1">
      <w:pPr>
        <w:pStyle w:val="NoSpacing"/>
        <w:spacing w:line="480" w:lineRule="auto"/>
        <w:rPr>
          <w:b/>
          <w:bCs/>
        </w:rPr>
      </w:pPr>
      <w:r>
        <w:rPr>
          <w:b/>
          <w:bCs/>
        </w:rPr>
        <w:t>Background</w:t>
      </w:r>
    </w:p>
    <w:p w14:paraId="4F312136" w14:textId="25D7D701" w:rsidR="00E61C64" w:rsidRDefault="00E61C64" w:rsidP="003F6D4B">
      <w:pPr>
        <w:pStyle w:val="NoSpacing"/>
        <w:spacing w:line="480" w:lineRule="auto"/>
        <w:ind w:firstLine="720"/>
      </w:pPr>
      <w:r w:rsidRPr="00E61C64">
        <w:t xml:space="preserve">Every adult patient presenting to St. Joseph Mercy Oakland hospital with suicidal ideation or gesture is immediately assigned to an individual sitter to provide </w:t>
      </w:r>
      <w:r w:rsidR="002F20F8">
        <w:t>constant</w:t>
      </w:r>
      <w:r w:rsidR="002F20F8" w:rsidRPr="00E61C64">
        <w:t xml:space="preserve"> </w:t>
      </w:r>
      <w:r w:rsidRPr="00E61C64">
        <w:t xml:space="preserve">observation until active suicide precautions are discontinued. </w:t>
      </w:r>
      <w:r w:rsidR="00ED691B">
        <w:t xml:space="preserve">While the literature </w:t>
      </w:r>
      <w:r w:rsidR="001946B2">
        <w:t xml:space="preserve">lacks evidence </w:t>
      </w:r>
      <w:r w:rsidR="00CA0BEB">
        <w:t>to support this practice</w:t>
      </w:r>
      <w:r w:rsidR="00103DD7">
        <w:t xml:space="preserve"> (Kroll</w:t>
      </w:r>
      <w:r w:rsidR="004850C0">
        <w:t xml:space="preserve"> et al., 2019)</w:t>
      </w:r>
      <w:r w:rsidR="00CA0BEB">
        <w:t xml:space="preserve">, </w:t>
      </w:r>
      <w:r w:rsidR="007359AA">
        <w:t xml:space="preserve">most content experts agree that </w:t>
      </w:r>
      <w:r w:rsidR="002B4E2D">
        <w:t>it</w:t>
      </w:r>
      <w:r w:rsidR="00CA0BEB">
        <w:t xml:space="preserve"> would be negligent </w:t>
      </w:r>
      <w:r w:rsidR="00D4248F">
        <w:t xml:space="preserve">in depriving </w:t>
      </w:r>
      <w:r w:rsidR="002462FC">
        <w:t xml:space="preserve">suicidal patients of </w:t>
      </w:r>
      <w:r w:rsidR="00DE2059">
        <w:t>th</w:t>
      </w:r>
      <w:r w:rsidR="001E2F04">
        <w:t>is support</w:t>
      </w:r>
      <w:r w:rsidR="00543A34">
        <w:t xml:space="preserve"> (Russ, 2016)</w:t>
      </w:r>
      <w:r w:rsidR="00D649D2">
        <w:t xml:space="preserve">. </w:t>
      </w:r>
      <w:r w:rsidR="00C13544">
        <w:t>However, t</w:t>
      </w:r>
      <w:r w:rsidRPr="00E61C64">
        <w:t xml:space="preserve">he need for </w:t>
      </w:r>
      <w:r w:rsidR="00B33A1F">
        <w:t>constant</w:t>
      </w:r>
      <w:r w:rsidR="00B33A1F" w:rsidRPr="00E61C64">
        <w:t xml:space="preserve"> </w:t>
      </w:r>
      <w:r w:rsidRPr="00E61C64">
        <w:t xml:space="preserve">observation </w:t>
      </w:r>
      <w:r w:rsidR="003C3599">
        <w:t xml:space="preserve">in this patient population </w:t>
      </w:r>
      <w:r w:rsidRPr="00E61C64">
        <w:t>is sporadic and often challenging to provide</w:t>
      </w:r>
      <w:r w:rsidR="0009210A">
        <w:t xml:space="preserve"> just in time</w:t>
      </w:r>
      <w:r w:rsidRPr="00E61C64">
        <w:t xml:space="preserve">. </w:t>
      </w:r>
      <w:r w:rsidR="00774751">
        <w:t xml:space="preserve">Frequently, </w:t>
      </w:r>
      <w:r w:rsidR="00F210BA">
        <w:t xml:space="preserve">nurse assistants are used to supplement the need </w:t>
      </w:r>
      <w:r w:rsidR="00417CD5">
        <w:t xml:space="preserve">until other </w:t>
      </w:r>
      <w:r w:rsidR="00630093">
        <w:t xml:space="preserve">sitter </w:t>
      </w:r>
      <w:r w:rsidR="00417CD5">
        <w:t xml:space="preserve">resources can be identified and </w:t>
      </w:r>
      <w:r w:rsidR="00CF4D2A">
        <w:t>secured</w:t>
      </w:r>
      <w:r w:rsidR="00371381">
        <w:t>,</w:t>
      </w:r>
      <w:r w:rsidR="00BC3AE9">
        <w:t xml:space="preserve"> </w:t>
      </w:r>
      <w:r w:rsidR="00930C82">
        <w:t>thereby</w:t>
      </w:r>
      <w:r w:rsidR="00D71D4B">
        <w:t xml:space="preserve"> </w:t>
      </w:r>
      <w:r w:rsidR="00273093">
        <w:t>shortchanging</w:t>
      </w:r>
      <w:r w:rsidR="00930C82">
        <w:t xml:space="preserve"> other patients and </w:t>
      </w:r>
      <w:r w:rsidR="00AC09DE">
        <w:t>the</w:t>
      </w:r>
      <w:r w:rsidR="00DA6ADB">
        <w:t>ir</w:t>
      </w:r>
      <w:r w:rsidR="00AC09DE">
        <w:t xml:space="preserve"> nurses of </w:t>
      </w:r>
      <w:r w:rsidR="00565561">
        <w:t>staffing</w:t>
      </w:r>
      <w:r w:rsidR="00091BB0">
        <w:t xml:space="preserve"> support. </w:t>
      </w:r>
      <w:r w:rsidRPr="00E61C64">
        <w:t xml:space="preserve">In addition, sitter utilization is costly. The </w:t>
      </w:r>
      <w:r w:rsidR="00D21009">
        <w:t xml:space="preserve">annual </w:t>
      </w:r>
      <w:r w:rsidRPr="00E61C64">
        <w:t xml:space="preserve">cost at St. Joseph Mercy Oakland is $2.3M and trending upward year-over-year (M. Corbat, personal communication, </w:t>
      </w:r>
      <w:r w:rsidR="007B162C">
        <w:t xml:space="preserve">January </w:t>
      </w:r>
      <w:r w:rsidR="00623AC5">
        <w:t>23, 2020</w:t>
      </w:r>
      <w:r w:rsidRPr="00E61C64">
        <w:t>).</w:t>
      </w:r>
    </w:p>
    <w:p w14:paraId="4F03FB5E" w14:textId="1AC28B42" w:rsidR="00175411" w:rsidRDefault="00175411" w:rsidP="003F6D4B">
      <w:pPr>
        <w:pStyle w:val="NoSpacing"/>
        <w:spacing w:line="480" w:lineRule="auto"/>
        <w:ind w:firstLine="720"/>
      </w:pPr>
      <w:r>
        <w:t>Trinity Health</w:t>
      </w:r>
      <w:r w:rsidR="00833274">
        <w:t>, the parent company of St. Joseph Mercy Oakland</w:t>
      </w:r>
      <w:r w:rsidR="009F13BC">
        <w:t xml:space="preserve">, </w:t>
      </w:r>
      <w:r w:rsidR="00D1730D">
        <w:t xml:space="preserve">has </w:t>
      </w:r>
      <w:r w:rsidR="00E60056">
        <w:t xml:space="preserve">recently </w:t>
      </w:r>
      <w:r w:rsidR="00FE2F79">
        <w:t>adopt</w:t>
      </w:r>
      <w:r w:rsidR="00A969DD">
        <w:t xml:space="preserve">ed Epic as its enterprise-wide </w:t>
      </w:r>
      <w:r w:rsidR="001D3F62">
        <w:t>electronic health record</w:t>
      </w:r>
      <w:r w:rsidR="00875DC1">
        <w:t xml:space="preserve">. </w:t>
      </w:r>
      <w:r w:rsidR="00B81440">
        <w:t>The Columbia</w:t>
      </w:r>
      <w:r w:rsidR="00B258DF">
        <w:t>-</w:t>
      </w:r>
      <w:r w:rsidR="00375C90">
        <w:t>S</w:t>
      </w:r>
      <w:r w:rsidR="001E7FF6">
        <w:t>uicide Severity Rating Scale</w:t>
      </w:r>
      <w:r w:rsidR="005E442A">
        <w:t xml:space="preserve"> </w:t>
      </w:r>
      <w:r w:rsidR="001D0F82">
        <w:t>(</w:t>
      </w:r>
      <w:r w:rsidR="005E442A">
        <w:t>Appendix A</w:t>
      </w:r>
      <w:r w:rsidR="001D0F82">
        <w:t>)</w:t>
      </w:r>
      <w:r w:rsidR="00F570C2">
        <w:t xml:space="preserve">, an evidence-based </w:t>
      </w:r>
      <w:r w:rsidR="001D4598">
        <w:t>suicide risk assessment tool</w:t>
      </w:r>
      <w:r w:rsidR="00A924EE">
        <w:t xml:space="preserve"> (</w:t>
      </w:r>
      <w:r w:rsidR="00357A01">
        <w:t xml:space="preserve">Giddens, Sheehan, &amp; Sheehan, </w:t>
      </w:r>
      <w:r w:rsidR="00862762">
        <w:t>2014)</w:t>
      </w:r>
      <w:r w:rsidR="001D4598">
        <w:t xml:space="preserve">, </w:t>
      </w:r>
      <w:r w:rsidR="00517886">
        <w:t>i</w:t>
      </w:r>
      <w:r w:rsidR="001D4598">
        <w:t xml:space="preserve">s included in </w:t>
      </w:r>
      <w:r w:rsidR="00D071B8">
        <w:t xml:space="preserve">all </w:t>
      </w:r>
      <w:r w:rsidR="00956D00">
        <w:t xml:space="preserve">Epic </w:t>
      </w:r>
      <w:r w:rsidR="00D071B8">
        <w:t xml:space="preserve">workflows where a suicide </w:t>
      </w:r>
      <w:r w:rsidR="00A93A3E">
        <w:t xml:space="preserve">risk assessment </w:t>
      </w:r>
      <w:r w:rsidR="00517886">
        <w:t>i</w:t>
      </w:r>
      <w:r w:rsidR="00A93A3E">
        <w:t>s required</w:t>
      </w:r>
      <w:r w:rsidR="00D73EDB">
        <w:t>.</w:t>
      </w:r>
      <w:r w:rsidR="00A93A3E">
        <w:t xml:space="preserve"> By </w:t>
      </w:r>
      <w:r w:rsidR="00A93A3E">
        <w:lastRenderedPageBreak/>
        <w:t xml:space="preserve">completing the </w:t>
      </w:r>
      <w:r w:rsidR="00226490">
        <w:t>Columbia-Suicide Severity Rating Scale</w:t>
      </w:r>
      <w:r w:rsidR="006550A8">
        <w:t xml:space="preserve">, a suicide risk-stratification score </w:t>
      </w:r>
      <w:r w:rsidR="00517886">
        <w:t>i</w:t>
      </w:r>
      <w:r w:rsidR="008E1834">
        <w:t xml:space="preserve">s </w:t>
      </w:r>
      <w:r w:rsidR="003B01F6">
        <w:t>assigned</w:t>
      </w:r>
      <w:r w:rsidR="00765FC0">
        <w:t xml:space="preserve"> such that </w:t>
      </w:r>
      <w:r w:rsidR="00C85285">
        <w:t xml:space="preserve">patients </w:t>
      </w:r>
      <w:r w:rsidR="00517886">
        <w:t>are</w:t>
      </w:r>
      <w:r w:rsidR="00C85285">
        <w:t xml:space="preserve"> classified as </w:t>
      </w:r>
      <w:r w:rsidR="00765FC0">
        <w:t>low, medium</w:t>
      </w:r>
      <w:r w:rsidR="004B3B60">
        <w:t>,</w:t>
      </w:r>
      <w:r w:rsidR="00765FC0">
        <w:t xml:space="preserve"> or high risk</w:t>
      </w:r>
      <w:r w:rsidR="00C85285">
        <w:t xml:space="preserve">. </w:t>
      </w:r>
      <w:r w:rsidR="00F00CA8">
        <w:t xml:space="preserve">In </w:t>
      </w:r>
      <w:r w:rsidR="006452C0">
        <w:t>the aftermath</w:t>
      </w:r>
      <w:r w:rsidR="002042CA">
        <w:t xml:space="preserve"> of </w:t>
      </w:r>
      <w:r w:rsidR="00226490">
        <w:t xml:space="preserve">electronic health record </w:t>
      </w:r>
      <w:r w:rsidR="00F00CA8">
        <w:t xml:space="preserve">adoption </w:t>
      </w:r>
      <w:r w:rsidR="007C1204">
        <w:t xml:space="preserve">and in conjunction with the </w:t>
      </w:r>
      <w:r w:rsidR="00F1194F">
        <w:t xml:space="preserve">rollout of </w:t>
      </w:r>
      <w:r w:rsidR="00522CCA">
        <w:t xml:space="preserve">a </w:t>
      </w:r>
      <w:r w:rsidR="00B93AB5">
        <w:t xml:space="preserve">standard </w:t>
      </w:r>
      <w:r w:rsidR="00522CCA">
        <w:t xml:space="preserve">virtual </w:t>
      </w:r>
      <w:r w:rsidR="00852CAC">
        <w:t xml:space="preserve">remote </w:t>
      </w:r>
      <w:r w:rsidR="00522CCA">
        <w:t xml:space="preserve">monitoring </w:t>
      </w:r>
      <w:r w:rsidR="00B93AB5">
        <w:t>platform, AvaSure</w:t>
      </w:r>
      <w:r w:rsidR="008D55C4">
        <w:t xml:space="preserve">, ministries are expected to </w:t>
      </w:r>
      <w:r w:rsidR="00297F3F">
        <w:t xml:space="preserve">reduce sitter utilization by </w:t>
      </w:r>
      <w:r w:rsidR="005D52E5">
        <w:t>50</w:t>
      </w:r>
      <w:r w:rsidR="00297F3F">
        <w:t>% within one year</w:t>
      </w:r>
      <w:r w:rsidR="009A7C60">
        <w:t xml:space="preserve"> (M. Boyd, personal communication, </w:t>
      </w:r>
      <w:r w:rsidR="00C579D7">
        <w:t>August 18, 2020)</w:t>
      </w:r>
      <w:r w:rsidR="007901C0">
        <w:t>.</w:t>
      </w:r>
      <w:r w:rsidR="00604A3B">
        <w:t xml:space="preserve"> </w:t>
      </w:r>
      <w:r w:rsidR="004A1347">
        <w:t>N</w:t>
      </w:r>
      <w:r w:rsidR="00604A3B">
        <w:t xml:space="preserve">early </w:t>
      </w:r>
      <w:r w:rsidR="00094EA4">
        <w:t xml:space="preserve">100% of the sitters currently being utilized </w:t>
      </w:r>
      <w:r w:rsidR="00A56A72">
        <w:t xml:space="preserve">at St. Joseph Mercy Oakland </w:t>
      </w:r>
      <w:r w:rsidR="00094EA4">
        <w:t>are</w:t>
      </w:r>
      <w:r w:rsidR="00F93BC3">
        <w:t xml:space="preserve"> assigned to adult patients on suicide watch</w:t>
      </w:r>
      <w:r w:rsidR="00237385">
        <w:t xml:space="preserve"> (M. Corbat, personal communication, </w:t>
      </w:r>
      <w:r w:rsidR="009670EA">
        <w:t>July 1, 2020).</w:t>
      </w:r>
      <w:r w:rsidR="00895678">
        <w:t xml:space="preserve"> </w:t>
      </w:r>
      <w:r w:rsidR="00003CED">
        <w:t>However</w:t>
      </w:r>
      <w:r w:rsidR="00384A6E">
        <w:t xml:space="preserve">, of those adult patients on active suicide precautions, </w:t>
      </w:r>
      <w:r w:rsidR="00874C15">
        <w:t xml:space="preserve">75% are classified as low risk, 10% </w:t>
      </w:r>
      <w:r w:rsidR="00B81A99">
        <w:t xml:space="preserve">as </w:t>
      </w:r>
      <w:r w:rsidR="00836C9A">
        <w:t xml:space="preserve">medium </w:t>
      </w:r>
      <w:r w:rsidR="00B81A99">
        <w:t>risk, and 15% as high risk</w:t>
      </w:r>
      <w:r w:rsidR="00AB3A4B">
        <w:t xml:space="preserve"> (D. Bobryk, personal communication</w:t>
      </w:r>
      <w:r w:rsidR="00E20116">
        <w:t xml:space="preserve">, September </w:t>
      </w:r>
      <w:r w:rsidR="00055394">
        <w:t>29, 2020)</w:t>
      </w:r>
      <w:r w:rsidR="00B81A99">
        <w:t xml:space="preserve">, thereby </w:t>
      </w:r>
      <w:r w:rsidR="006E1218">
        <w:t xml:space="preserve">presenting </w:t>
      </w:r>
      <w:r w:rsidR="007372D6">
        <w:t>significant opportunity</w:t>
      </w:r>
      <w:r w:rsidR="00EC6D54">
        <w:t xml:space="preserve"> to </w:t>
      </w:r>
      <w:r w:rsidR="00E36306">
        <w:t xml:space="preserve">utilize resources </w:t>
      </w:r>
      <w:r w:rsidR="0022490B">
        <w:t xml:space="preserve">more efficiently and </w:t>
      </w:r>
      <w:r w:rsidR="00E36306">
        <w:t>effectively</w:t>
      </w:r>
      <w:r w:rsidR="00AB3A4B">
        <w:t xml:space="preserve">. </w:t>
      </w:r>
    </w:p>
    <w:p w14:paraId="2D92A3FA" w14:textId="5C31D72B" w:rsidR="00852B3A" w:rsidRDefault="00AE4BA8" w:rsidP="009B7E08">
      <w:pPr>
        <w:pStyle w:val="NoSpacing"/>
        <w:spacing w:line="480" w:lineRule="auto"/>
        <w:ind w:firstLine="720"/>
      </w:pPr>
      <w:r>
        <w:t xml:space="preserve">Suicide risk </w:t>
      </w:r>
      <w:r w:rsidR="004B45B5">
        <w:t xml:space="preserve">stratification </w:t>
      </w:r>
      <w:r>
        <w:t>is not a concept</w:t>
      </w:r>
      <w:r w:rsidR="004B45B5">
        <w:t xml:space="preserve"> </w:t>
      </w:r>
      <w:r w:rsidR="0094287E">
        <w:t>that behavioral health speci</w:t>
      </w:r>
      <w:r w:rsidR="00D765F3">
        <w:t>alists</w:t>
      </w:r>
      <w:r w:rsidR="001A49BB">
        <w:t xml:space="preserve"> accept</w:t>
      </w:r>
      <w:r w:rsidR="00F121EC">
        <w:t xml:space="preserve"> at face value</w:t>
      </w:r>
      <w:r w:rsidR="001A49BB">
        <w:t>.</w:t>
      </w:r>
      <w:r w:rsidR="00A34E2F">
        <w:t xml:space="preserve"> </w:t>
      </w:r>
      <w:r w:rsidR="007620CA">
        <w:t>The evidence suggests that the accuracy and predictive value of risk-stratification tools are poor, therefore, unable to guide appropriate interventions</w:t>
      </w:r>
      <w:r w:rsidR="00E42242">
        <w:t xml:space="preserve"> (</w:t>
      </w:r>
      <w:r w:rsidR="007620CA">
        <w:t>Abarca, Gheza, Coda, &amp; Elicer</w:t>
      </w:r>
      <w:r w:rsidR="00FF6CD0">
        <w:t>, 2</w:t>
      </w:r>
      <w:r w:rsidR="007620CA">
        <w:t xml:space="preserve">018). </w:t>
      </w:r>
      <w:r w:rsidR="0015320F">
        <w:t xml:space="preserve">In response to this </w:t>
      </w:r>
      <w:r w:rsidR="003E1DF7">
        <w:t xml:space="preserve">concern, </w:t>
      </w:r>
      <w:r w:rsidR="00702BEC">
        <w:t xml:space="preserve">the literature </w:t>
      </w:r>
      <w:r w:rsidR="00A17616">
        <w:t xml:space="preserve">supports the </w:t>
      </w:r>
      <w:r w:rsidR="004E7239">
        <w:t>con</w:t>
      </w:r>
      <w:r w:rsidR="00871E0B">
        <w:t xml:space="preserve">comitant </w:t>
      </w:r>
      <w:r w:rsidR="00A17616">
        <w:t xml:space="preserve">use of an impulsivity </w:t>
      </w:r>
      <w:r w:rsidR="0013610D">
        <w:t xml:space="preserve">score to </w:t>
      </w:r>
      <w:r w:rsidR="00A17616">
        <w:t>gauge those screen</w:t>
      </w:r>
      <w:r w:rsidR="00871E0B">
        <w:t>ing</w:t>
      </w:r>
      <w:r w:rsidR="00A17616">
        <w:t xml:space="preserve"> positive for suicide ideation/gesture </w:t>
      </w:r>
      <w:r w:rsidR="004D0DEC">
        <w:t>as</w:t>
      </w:r>
      <w:r w:rsidR="00231DC3">
        <w:t xml:space="preserve"> more or less likely to act on </w:t>
      </w:r>
      <w:r w:rsidR="00D459AA">
        <w:t xml:space="preserve">this </w:t>
      </w:r>
      <w:r w:rsidR="00B04976">
        <w:t>intention</w:t>
      </w:r>
      <w:r w:rsidR="002637C0">
        <w:t xml:space="preserve"> (</w:t>
      </w:r>
      <w:r w:rsidR="003E1DF7">
        <w:t>Kroll et al.</w:t>
      </w:r>
      <w:r w:rsidR="002637C0">
        <w:t xml:space="preserve">, </w:t>
      </w:r>
      <w:r w:rsidR="003E1DF7">
        <w:t>2019)</w:t>
      </w:r>
      <w:r w:rsidR="002637C0">
        <w:t>.</w:t>
      </w:r>
      <w:r w:rsidR="00866155">
        <w:t xml:space="preserve"> </w:t>
      </w:r>
      <w:r w:rsidR="007F150C">
        <w:t xml:space="preserve">Several </w:t>
      </w:r>
      <w:r w:rsidR="00996116">
        <w:t xml:space="preserve">valid and reliable </w:t>
      </w:r>
      <w:r w:rsidR="007F150C">
        <w:t>i</w:t>
      </w:r>
      <w:r w:rsidR="00F84CA5">
        <w:t xml:space="preserve">mpulsivity </w:t>
      </w:r>
      <w:r w:rsidR="00220DB1">
        <w:t xml:space="preserve">measurement </w:t>
      </w:r>
      <w:r w:rsidR="00F84CA5">
        <w:t>scales have been used</w:t>
      </w:r>
      <w:r w:rsidR="007F150C">
        <w:t xml:space="preserve"> </w:t>
      </w:r>
      <w:r w:rsidR="00220DB1">
        <w:t xml:space="preserve">for this purpose </w:t>
      </w:r>
      <w:r w:rsidR="007F150C">
        <w:t xml:space="preserve">such as the </w:t>
      </w:r>
      <w:r w:rsidR="00354490">
        <w:t>Richmond</w:t>
      </w:r>
      <w:r w:rsidR="00041CB8">
        <w:t xml:space="preserve"> Agitation-Sedation Scale (Zun &amp; Downey, 2008) </w:t>
      </w:r>
      <w:r w:rsidR="00740E19">
        <w:t>(Appendix B</w:t>
      </w:r>
      <w:r w:rsidR="00F755CA">
        <w:t xml:space="preserve">) </w:t>
      </w:r>
      <w:r w:rsidR="00740E19">
        <w:t xml:space="preserve">and </w:t>
      </w:r>
      <w:r w:rsidR="009E0354">
        <w:t>Behavioral Activity Rating Scale</w:t>
      </w:r>
      <w:r w:rsidR="003A768B">
        <w:t xml:space="preserve"> (</w:t>
      </w:r>
      <w:r w:rsidR="003A768B">
        <w:rPr>
          <w:rFonts w:cs="Times New Roman"/>
          <w:color w:val="000000"/>
          <w:szCs w:val="24"/>
          <w:shd w:val="clear" w:color="auto" w:fill="FFFFFF"/>
        </w:rPr>
        <w:t>Simpson, Pidgeon, &amp; Nordstrom, 2017</w:t>
      </w:r>
      <w:r w:rsidR="001652CF">
        <w:rPr>
          <w:rFonts w:cs="Times New Roman"/>
          <w:color w:val="000000"/>
          <w:szCs w:val="24"/>
          <w:shd w:val="clear" w:color="auto" w:fill="FFFFFF"/>
        </w:rPr>
        <w:t>)</w:t>
      </w:r>
      <w:r w:rsidR="003046D4">
        <w:rPr>
          <w:rFonts w:cs="Times New Roman"/>
          <w:color w:val="000000"/>
          <w:szCs w:val="24"/>
          <w:shd w:val="clear" w:color="auto" w:fill="FFFFFF"/>
        </w:rPr>
        <w:t xml:space="preserve"> (Appendi</w:t>
      </w:r>
      <w:r w:rsidR="00740E19">
        <w:rPr>
          <w:rFonts w:cs="Times New Roman"/>
          <w:color w:val="000000"/>
          <w:szCs w:val="24"/>
          <w:shd w:val="clear" w:color="auto" w:fill="FFFFFF"/>
        </w:rPr>
        <w:t>x</w:t>
      </w:r>
      <w:r w:rsidR="003046D4">
        <w:rPr>
          <w:rFonts w:cs="Times New Roman"/>
          <w:color w:val="000000"/>
          <w:szCs w:val="24"/>
          <w:shd w:val="clear" w:color="auto" w:fill="FFFFFF"/>
        </w:rPr>
        <w:t xml:space="preserve"> </w:t>
      </w:r>
      <w:r w:rsidR="00F755CA">
        <w:rPr>
          <w:rFonts w:cs="Times New Roman"/>
          <w:color w:val="000000"/>
          <w:szCs w:val="24"/>
          <w:shd w:val="clear" w:color="auto" w:fill="FFFFFF"/>
        </w:rPr>
        <w:t>C</w:t>
      </w:r>
      <w:r w:rsidR="003046D4">
        <w:rPr>
          <w:rFonts w:cs="Times New Roman"/>
          <w:color w:val="000000"/>
          <w:szCs w:val="24"/>
          <w:shd w:val="clear" w:color="auto" w:fill="FFFFFF"/>
        </w:rPr>
        <w:t>)</w:t>
      </w:r>
      <w:r w:rsidR="001652CF">
        <w:rPr>
          <w:rFonts w:cs="Times New Roman"/>
          <w:color w:val="000000"/>
          <w:szCs w:val="24"/>
          <w:shd w:val="clear" w:color="auto" w:fill="FFFFFF"/>
        </w:rPr>
        <w:t>.</w:t>
      </w:r>
      <w:r w:rsidR="00BB1543">
        <w:t xml:space="preserve"> </w:t>
      </w:r>
      <w:r w:rsidR="003D7270">
        <w:t xml:space="preserve"> </w:t>
      </w:r>
      <w:r w:rsidR="00F84CA5">
        <w:t xml:space="preserve"> </w:t>
      </w:r>
      <w:r w:rsidR="0009246C">
        <w:t xml:space="preserve"> </w:t>
      </w:r>
    </w:p>
    <w:p w14:paraId="51D14EEF" w14:textId="515EFEF2" w:rsidR="00D0122B" w:rsidRDefault="00A232F0" w:rsidP="007558C1">
      <w:pPr>
        <w:pStyle w:val="NoSpacing"/>
        <w:spacing w:line="480" w:lineRule="auto"/>
        <w:rPr>
          <w:b/>
          <w:bCs/>
        </w:rPr>
      </w:pPr>
      <w:r w:rsidRPr="00A232F0">
        <w:rPr>
          <w:b/>
          <w:bCs/>
        </w:rPr>
        <w:t>Significance of the Problem</w:t>
      </w:r>
    </w:p>
    <w:p w14:paraId="4160C180" w14:textId="34A87178" w:rsidR="00305865" w:rsidRDefault="00305865" w:rsidP="00FD7B40">
      <w:pPr>
        <w:pStyle w:val="NoSpacing"/>
        <w:spacing w:line="480" w:lineRule="auto"/>
        <w:ind w:firstLine="720"/>
      </w:pPr>
      <w:r w:rsidRPr="00AA12EB">
        <w:t>According to the American Foundation for Suicide Prevention (2019, November 4), suicide is the 10</w:t>
      </w:r>
      <w:r w:rsidRPr="00384A50">
        <w:rPr>
          <w:vertAlign w:val="superscript"/>
        </w:rPr>
        <w:t>th</w:t>
      </w:r>
      <w:r w:rsidRPr="009A2DEE">
        <w:t xml:space="preserve"> leading cause of death in the United States. Males are four times more likely to kill themselves than women; and white men comprise nearly 70% of all suicides. There are 129 </w:t>
      </w:r>
      <w:r w:rsidRPr="009A2DEE">
        <w:lastRenderedPageBreak/>
        <w:t xml:space="preserve">suicides per day and 1.4 million attempts annually. Approximately 50% of all suicide deaths are the result of firearms. </w:t>
      </w:r>
      <w:r w:rsidR="00885CB8">
        <w:t xml:space="preserve">The incidence of </w:t>
      </w:r>
      <w:r w:rsidR="00C95A70">
        <w:t xml:space="preserve">suicide in hospitals ranges from </w:t>
      </w:r>
      <w:r w:rsidR="00471736">
        <w:t>48.5 to 64.9</w:t>
      </w:r>
      <w:r w:rsidR="0082274F">
        <w:t xml:space="preserve"> annually</w:t>
      </w:r>
      <w:r w:rsidR="00C73276">
        <w:t xml:space="preserve"> </w:t>
      </w:r>
      <w:r w:rsidR="00B12402">
        <w:t>(</w:t>
      </w:r>
      <w:r w:rsidR="00E43B4E" w:rsidRPr="00C526BC">
        <w:rPr>
          <w:rFonts w:cs="Times New Roman"/>
          <w:color w:val="000000"/>
          <w:szCs w:val="24"/>
          <w:shd w:val="clear" w:color="auto" w:fill="FFFFFF"/>
        </w:rPr>
        <w:t>Williams, Schmaltz, Ca</w:t>
      </w:r>
      <w:r w:rsidR="00E43B4E" w:rsidRPr="00286AC1">
        <w:rPr>
          <w:rFonts w:cs="Times New Roman"/>
          <w:color w:val="000000"/>
          <w:szCs w:val="24"/>
          <w:shd w:val="clear" w:color="auto" w:fill="FFFFFF"/>
        </w:rPr>
        <w:t>stro, &amp; Baker, 2018)</w:t>
      </w:r>
      <w:r w:rsidR="00C33DF1">
        <w:t xml:space="preserve">. </w:t>
      </w:r>
      <w:r w:rsidR="00F70182" w:rsidRPr="00AA12EB">
        <w:t xml:space="preserve">Though the </w:t>
      </w:r>
      <w:r w:rsidR="007C5EDA">
        <w:t>annual number of hospital suicide</w:t>
      </w:r>
      <w:r w:rsidR="00625F99">
        <w:t>s</w:t>
      </w:r>
      <w:r w:rsidR="007C5EDA">
        <w:t xml:space="preserve"> </w:t>
      </w:r>
      <w:r w:rsidR="00F70182">
        <w:t>i</w:t>
      </w:r>
      <w:r w:rsidR="00AA12EB">
        <w:t xml:space="preserve">s </w:t>
      </w:r>
      <w:r w:rsidR="00625F99">
        <w:t xml:space="preserve">relatively </w:t>
      </w:r>
      <w:r w:rsidR="00AA12EB">
        <w:t xml:space="preserve">low, </w:t>
      </w:r>
      <w:r w:rsidR="00A77E5C">
        <w:t xml:space="preserve">it is </w:t>
      </w:r>
      <w:r w:rsidR="00620647">
        <w:t>classified</w:t>
      </w:r>
      <w:r w:rsidR="00A77E5C">
        <w:t xml:space="preserve"> </w:t>
      </w:r>
      <w:r w:rsidR="00620647">
        <w:t xml:space="preserve">as a “serious reportable event” or “never event” </w:t>
      </w:r>
      <w:r w:rsidR="00A77E5C">
        <w:t xml:space="preserve">by the </w:t>
      </w:r>
      <w:r w:rsidR="00A04F59">
        <w:t xml:space="preserve">National Quality Forum </w:t>
      </w:r>
      <w:r w:rsidR="004A02BB">
        <w:t>(2011)</w:t>
      </w:r>
      <w:r w:rsidR="00E014D0">
        <w:t xml:space="preserve"> </w:t>
      </w:r>
      <w:r w:rsidR="00A420AC">
        <w:t>and subject</w:t>
      </w:r>
      <w:r w:rsidR="00A21D10">
        <w:t>ed</w:t>
      </w:r>
      <w:r w:rsidR="00A420AC">
        <w:t xml:space="preserve"> to regulatory review</w:t>
      </w:r>
      <w:r w:rsidR="000350B6">
        <w:t xml:space="preserve"> by the Centers for </w:t>
      </w:r>
      <w:r w:rsidR="00AF6802">
        <w:t>Medicare and Medicaid Services</w:t>
      </w:r>
      <w:r w:rsidR="00637A93">
        <w:t xml:space="preserve"> with potentially dire consequences</w:t>
      </w:r>
      <w:r w:rsidR="000F6B3E">
        <w:t xml:space="preserve"> </w:t>
      </w:r>
      <w:r w:rsidR="00534E39">
        <w:t xml:space="preserve">to </w:t>
      </w:r>
      <w:r w:rsidR="00ED5278">
        <w:t>accreditation</w:t>
      </w:r>
      <w:r w:rsidR="00160E1F">
        <w:t xml:space="preserve">, </w:t>
      </w:r>
      <w:r w:rsidR="00CD1B13">
        <w:t>program integrity</w:t>
      </w:r>
      <w:r w:rsidR="007C1FD2">
        <w:t>,</w:t>
      </w:r>
      <w:r w:rsidR="00CD1B13">
        <w:t xml:space="preserve"> </w:t>
      </w:r>
      <w:r w:rsidR="00CB713C">
        <w:t xml:space="preserve">community </w:t>
      </w:r>
      <w:r w:rsidR="008C3D5B">
        <w:t>trust</w:t>
      </w:r>
      <w:r w:rsidR="00CB713C">
        <w:t>, a</w:t>
      </w:r>
      <w:r w:rsidR="00C84113">
        <w:t>nd finances including fines</w:t>
      </w:r>
      <w:r w:rsidR="00AF6802">
        <w:t xml:space="preserve">. </w:t>
      </w:r>
      <w:r w:rsidR="002602BF">
        <w:t xml:space="preserve"> </w:t>
      </w:r>
    </w:p>
    <w:p w14:paraId="446771B1" w14:textId="6308EA8E" w:rsidR="001C6AED" w:rsidRPr="00444B41" w:rsidRDefault="00092819" w:rsidP="001C6AED">
      <w:pPr>
        <w:pStyle w:val="NoSpacing"/>
        <w:spacing w:line="480" w:lineRule="auto"/>
        <w:ind w:firstLine="720"/>
      </w:pPr>
      <w:r>
        <w:rPr>
          <w:b/>
          <w:bCs/>
        </w:rPr>
        <w:t xml:space="preserve"> </w:t>
      </w:r>
      <w:r w:rsidR="00444B41">
        <w:t xml:space="preserve">As with any quality improvement initiative, </w:t>
      </w:r>
      <w:r w:rsidR="00DD0753">
        <w:t xml:space="preserve">the </w:t>
      </w:r>
      <w:r w:rsidR="00D16190">
        <w:t>Q</w:t>
      </w:r>
      <w:r w:rsidR="00323D1D">
        <w:t xml:space="preserve">uadruple </w:t>
      </w:r>
      <w:r w:rsidR="00D16190">
        <w:t xml:space="preserve">Aim </w:t>
      </w:r>
      <w:r w:rsidR="00DD0753">
        <w:t>framework</w:t>
      </w:r>
      <w:r w:rsidR="00F30FB1">
        <w:t xml:space="preserve">, </w:t>
      </w:r>
      <w:r w:rsidR="00DC2C2A">
        <w:t>an expansion of the Tripl</w:t>
      </w:r>
      <w:r w:rsidR="00621ACE">
        <w:t>e</w:t>
      </w:r>
      <w:r w:rsidR="00DC2C2A">
        <w:t xml:space="preserve"> Aim</w:t>
      </w:r>
      <w:r w:rsidR="00621ACE">
        <w:t xml:space="preserve"> </w:t>
      </w:r>
      <w:r w:rsidR="000D03E8">
        <w:t xml:space="preserve">originally introduced by </w:t>
      </w:r>
      <w:r w:rsidR="00F1114F">
        <w:t>Berwick, Nolan, and Whittington (2008)</w:t>
      </w:r>
      <w:r w:rsidR="004F1F06">
        <w:t xml:space="preserve">, </w:t>
      </w:r>
      <w:r w:rsidR="003243CB">
        <w:t xml:space="preserve">best describes the significance of this </w:t>
      </w:r>
      <w:r w:rsidR="00B76D76">
        <w:t>work to healthcare and advance</w:t>
      </w:r>
      <w:r w:rsidR="00A15DA0">
        <w:t>d nursing practic</w:t>
      </w:r>
      <w:r w:rsidR="00490845">
        <w:t xml:space="preserve">e. </w:t>
      </w:r>
      <w:r w:rsidR="009C2F8E">
        <w:t>“</w:t>
      </w:r>
      <w:r w:rsidR="00490845">
        <w:t xml:space="preserve">Improving the </w:t>
      </w:r>
      <w:r w:rsidR="00F71457">
        <w:t>experience</w:t>
      </w:r>
      <w:r w:rsidR="00CE7D51">
        <w:t xml:space="preserve"> of care</w:t>
      </w:r>
      <w:r w:rsidR="009C2F8E">
        <w:t>”</w:t>
      </w:r>
      <w:r w:rsidR="0090510F">
        <w:t xml:space="preserve"> (</w:t>
      </w:r>
      <w:r w:rsidR="00BF02D0">
        <w:t>Sikka, Morath, &amp; Leape, 2015)</w:t>
      </w:r>
      <w:r w:rsidR="0089623A">
        <w:t>, the first aim</w:t>
      </w:r>
      <w:r w:rsidR="00490845">
        <w:t xml:space="preserve"> </w:t>
      </w:r>
      <w:r w:rsidR="004B42C8">
        <w:t>is essential</w:t>
      </w:r>
      <w:r w:rsidR="00B94644">
        <w:t>,</w:t>
      </w:r>
      <w:r w:rsidR="006D6F6A">
        <w:t xml:space="preserve"> especially to a patient population that </w:t>
      </w:r>
      <w:r w:rsidR="00DE06E9">
        <w:t>already feels marginalized</w:t>
      </w:r>
      <w:r w:rsidR="00F30391">
        <w:t xml:space="preserve">. </w:t>
      </w:r>
      <w:r w:rsidR="00914A32">
        <w:t xml:space="preserve">Approximately </w:t>
      </w:r>
      <w:r w:rsidR="000A18D2">
        <w:t xml:space="preserve">65% </w:t>
      </w:r>
      <w:r w:rsidR="00914A32">
        <w:t>of the patients who present t</w:t>
      </w:r>
      <w:r w:rsidR="000A18D2">
        <w:t xml:space="preserve">o St. Joseph Mercy Oakland </w:t>
      </w:r>
      <w:r w:rsidR="00A5722F">
        <w:t xml:space="preserve">with suicide ideation/gesture </w:t>
      </w:r>
      <w:r w:rsidR="000A18D2">
        <w:t>are underinsured</w:t>
      </w:r>
      <w:r w:rsidR="005A0E68">
        <w:t xml:space="preserve">, </w:t>
      </w:r>
      <w:r w:rsidR="00B320D7">
        <w:t xml:space="preserve">uninsured, </w:t>
      </w:r>
      <w:r w:rsidR="000A18D2">
        <w:t xml:space="preserve">or </w:t>
      </w:r>
      <w:r w:rsidR="00C47C7E">
        <w:t>receiving</w:t>
      </w:r>
      <w:r w:rsidR="000A18D2">
        <w:t xml:space="preserve"> general assistance</w:t>
      </w:r>
      <w:r w:rsidR="0023205C">
        <w:t xml:space="preserve"> (M. Samyn, personal communication, July 1, 2020)</w:t>
      </w:r>
      <w:r w:rsidR="00746AC2">
        <w:t xml:space="preserve">. Access to care is </w:t>
      </w:r>
      <w:r w:rsidR="00871F61">
        <w:t>challenging</w:t>
      </w:r>
      <w:r w:rsidR="00D67200">
        <w:t>,</w:t>
      </w:r>
      <w:r w:rsidR="00871F61">
        <w:t xml:space="preserve"> to say the least</w:t>
      </w:r>
      <w:r w:rsidR="00D67200">
        <w:t>,</w:t>
      </w:r>
      <w:r w:rsidR="00871F61">
        <w:t xml:space="preserve"> as patients wait </w:t>
      </w:r>
      <w:r w:rsidR="008C4703">
        <w:t xml:space="preserve">on average </w:t>
      </w:r>
      <w:r w:rsidR="00871F61">
        <w:t xml:space="preserve">from </w:t>
      </w:r>
      <w:r w:rsidR="00E60B56">
        <w:t xml:space="preserve">four hours to four days before a care disposition is made by </w:t>
      </w:r>
      <w:r w:rsidR="006431CB">
        <w:t>Common Ground</w:t>
      </w:r>
      <w:r w:rsidR="00861468">
        <w:t xml:space="preserve"> (A. McIntosh, personal communication, July 1, 2020)</w:t>
      </w:r>
      <w:r w:rsidR="006431CB">
        <w:t xml:space="preserve">, the managed care arm </w:t>
      </w:r>
      <w:r w:rsidR="004F781A">
        <w:t>for</w:t>
      </w:r>
      <w:r w:rsidR="006431CB">
        <w:t xml:space="preserve"> Medicaid </w:t>
      </w:r>
      <w:r w:rsidR="00D5792F">
        <w:t>subscribers</w:t>
      </w:r>
      <w:r w:rsidR="002432A8">
        <w:t xml:space="preserve"> in Oakland County</w:t>
      </w:r>
      <w:r w:rsidR="00D5792F">
        <w:t xml:space="preserve">. Virtual technology facilitates </w:t>
      </w:r>
      <w:r w:rsidR="00CF1863">
        <w:t xml:space="preserve">rapidly </w:t>
      </w:r>
      <w:r w:rsidR="009263E9">
        <w:t xml:space="preserve">securing </w:t>
      </w:r>
      <w:r w:rsidR="005B20B0">
        <w:t>a private care space</w:t>
      </w:r>
      <w:r w:rsidR="00BC47E5">
        <w:t xml:space="preserve">, thereby promoting dignity and respect while awaiting disposition. </w:t>
      </w:r>
      <w:r w:rsidR="005B20B0">
        <w:t xml:space="preserve"> </w:t>
      </w:r>
    </w:p>
    <w:p w14:paraId="76DD9E6E" w14:textId="34652FB4" w:rsidR="00523626" w:rsidRDefault="009C2F8E" w:rsidP="00A232F0">
      <w:pPr>
        <w:pStyle w:val="NoSpacing"/>
        <w:spacing w:line="480" w:lineRule="auto"/>
        <w:ind w:firstLine="720"/>
      </w:pPr>
      <w:r>
        <w:t>“</w:t>
      </w:r>
      <w:r w:rsidR="00045015">
        <w:t xml:space="preserve">Improving the health of </w:t>
      </w:r>
      <w:r w:rsidR="00CE7D51">
        <w:t>populations</w:t>
      </w:r>
      <w:r>
        <w:t xml:space="preserve">” </w:t>
      </w:r>
      <w:r w:rsidR="002326E4">
        <w:t>(Sikka, Morath, &amp; Leape, 2015)</w:t>
      </w:r>
      <w:r w:rsidR="00045015">
        <w:t>, the second aim is achieved</w:t>
      </w:r>
      <w:r w:rsidR="0027795B">
        <w:t xml:space="preserve"> through the</w:t>
      </w:r>
      <w:r w:rsidR="000A6064">
        <w:t xml:space="preserve"> </w:t>
      </w:r>
      <w:r w:rsidR="0027795B">
        <w:t xml:space="preserve">application of </w:t>
      </w:r>
      <w:r w:rsidR="00E01207">
        <w:t xml:space="preserve">standard </w:t>
      </w:r>
      <w:r w:rsidR="0027795B">
        <w:t>evidence-based tools</w:t>
      </w:r>
      <w:r w:rsidR="000A6064">
        <w:t xml:space="preserve"> that promptly </w:t>
      </w:r>
      <w:r w:rsidR="009F1F93">
        <w:t xml:space="preserve">qualify suicidal patients </w:t>
      </w:r>
      <w:r w:rsidR="006810B1">
        <w:t xml:space="preserve">for the most appropriate and safest </w:t>
      </w:r>
      <w:r w:rsidR="00CF4D17">
        <w:t xml:space="preserve">method of observation while suicide precautions </w:t>
      </w:r>
      <w:r w:rsidR="002845F1">
        <w:t>remain active</w:t>
      </w:r>
      <w:r w:rsidR="00CF4D17">
        <w:t xml:space="preserve">. </w:t>
      </w:r>
      <w:r w:rsidR="00790017">
        <w:t xml:space="preserve">This foundation allows for </w:t>
      </w:r>
      <w:r w:rsidR="00523626">
        <w:t xml:space="preserve">the delivery of </w:t>
      </w:r>
      <w:r w:rsidR="00790017">
        <w:t>safe and reliable care</w:t>
      </w:r>
      <w:r w:rsidR="00523626">
        <w:t>.</w:t>
      </w:r>
    </w:p>
    <w:p w14:paraId="56E089D9" w14:textId="3DD84C32" w:rsidR="003E16A9" w:rsidRDefault="00474FE9" w:rsidP="00A232F0">
      <w:pPr>
        <w:pStyle w:val="NoSpacing"/>
        <w:spacing w:line="480" w:lineRule="auto"/>
        <w:ind w:firstLine="720"/>
      </w:pPr>
      <w:r>
        <w:lastRenderedPageBreak/>
        <w:t>“</w:t>
      </w:r>
      <w:r w:rsidR="00F71457">
        <w:t>Reducing the per capita costs of healthcare</w:t>
      </w:r>
      <w:r>
        <w:t xml:space="preserve">” </w:t>
      </w:r>
      <w:r w:rsidR="002326E4">
        <w:t>(Sikka, Morath, &amp; Leape, 2015)</w:t>
      </w:r>
      <w:r w:rsidR="006144EF">
        <w:t xml:space="preserve">, the third aim is achieved by </w:t>
      </w:r>
      <w:r w:rsidR="00E76CC9">
        <w:t xml:space="preserve">reducing </w:t>
      </w:r>
      <w:r w:rsidR="00D631A0">
        <w:t xml:space="preserve">the expense incurred by multiple sitters </w:t>
      </w:r>
      <w:r w:rsidR="00C81E97">
        <w:t xml:space="preserve">assigned to multiple </w:t>
      </w:r>
      <w:r w:rsidR="0033715F">
        <w:t xml:space="preserve">suicidal </w:t>
      </w:r>
      <w:r w:rsidR="00C81E97">
        <w:t xml:space="preserve">patients to provide </w:t>
      </w:r>
      <w:r w:rsidR="00767B62">
        <w:t xml:space="preserve">constant </w:t>
      </w:r>
      <w:r w:rsidR="00C81E97">
        <w:t>observation</w:t>
      </w:r>
      <w:r w:rsidR="00B16A7F">
        <w:t xml:space="preserve"> and, instead</w:t>
      </w:r>
      <w:r w:rsidR="00F1115A">
        <w:t xml:space="preserve">, </w:t>
      </w:r>
      <w:r w:rsidR="005D4AF6">
        <w:t>us</w:t>
      </w:r>
      <w:r w:rsidR="00F1115A">
        <w:t>ing</w:t>
      </w:r>
      <w:r w:rsidR="005D4AF6">
        <w:t xml:space="preserve"> virtual </w:t>
      </w:r>
      <w:r w:rsidR="00630532">
        <w:t xml:space="preserve">remote </w:t>
      </w:r>
      <w:r w:rsidR="005D4AF6">
        <w:t>monitoring</w:t>
      </w:r>
      <w:r w:rsidR="00F1115A">
        <w:t xml:space="preserve"> as an alternative when </w:t>
      </w:r>
      <w:r w:rsidR="008A46AA">
        <w:t>pre-established criteria are met</w:t>
      </w:r>
      <w:r w:rsidR="005D4AF6">
        <w:t>.</w:t>
      </w:r>
      <w:r w:rsidR="00AA6EFA">
        <w:t xml:space="preserve"> </w:t>
      </w:r>
      <w:r w:rsidR="00E23939">
        <w:t xml:space="preserve">In turn, the </w:t>
      </w:r>
      <w:r w:rsidR="00514931">
        <w:t xml:space="preserve">appropriate resources are available at the </w:t>
      </w:r>
      <w:r w:rsidR="007317EE">
        <w:t xml:space="preserve">right </w:t>
      </w:r>
      <w:r w:rsidR="00514931">
        <w:t>time</w:t>
      </w:r>
      <w:r w:rsidR="00C1323A">
        <w:t xml:space="preserve"> for</w:t>
      </w:r>
      <w:r w:rsidR="00514931">
        <w:t xml:space="preserve"> the </w:t>
      </w:r>
      <w:r w:rsidR="00C1323A">
        <w:t>right</w:t>
      </w:r>
      <w:r w:rsidR="00514931">
        <w:t xml:space="preserve"> patient.</w:t>
      </w:r>
    </w:p>
    <w:p w14:paraId="2004A157" w14:textId="61F3A83D" w:rsidR="0007389F" w:rsidRDefault="0096155F" w:rsidP="00A232F0">
      <w:pPr>
        <w:pStyle w:val="NoSpacing"/>
        <w:spacing w:line="480" w:lineRule="auto"/>
        <w:ind w:firstLine="720"/>
      </w:pPr>
      <w:r>
        <w:t>“</w:t>
      </w:r>
      <w:r w:rsidR="00803D8D">
        <w:t>Improving the provider experience</w:t>
      </w:r>
      <w:r>
        <w:t xml:space="preserve">’ (Sikka, Morath, &amp; Leape, 2015), the fourth aim is achieved </w:t>
      </w:r>
      <w:r w:rsidR="00B047D6">
        <w:t xml:space="preserve">directly </w:t>
      </w:r>
      <w:r w:rsidR="00D5304B">
        <w:t xml:space="preserve">by </w:t>
      </w:r>
      <w:r w:rsidR="00FC1D26">
        <w:t>leveraging technology</w:t>
      </w:r>
      <w:r w:rsidR="00A86D49">
        <w:t xml:space="preserve"> and</w:t>
      </w:r>
      <w:r w:rsidR="007E15DE">
        <w:t>, as a result,</w:t>
      </w:r>
      <w:r w:rsidR="00A86D49">
        <w:t xml:space="preserve"> utilizing available </w:t>
      </w:r>
      <w:r w:rsidR="000F593B">
        <w:t xml:space="preserve">existing human </w:t>
      </w:r>
      <w:r w:rsidR="00A86D49">
        <w:t xml:space="preserve">resources in a more efficient </w:t>
      </w:r>
      <w:r w:rsidR="00C37139">
        <w:t>and</w:t>
      </w:r>
      <w:r w:rsidR="00A86D49">
        <w:t xml:space="preserve"> effective </w:t>
      </w:r>
      <w:r w:rsidR="00FF788D">
        <w:t>manner</w:t>
      </w:r>
      <w:r w:rsidR="000F593B">
        <w:t xml:space="preserve">, thereby providing </w:t>
      </w:r>
      <w:r w:rsidR="00634BEA">
        <w:t xml:space="preserve">greater </w:t>
      </w:r>
      <w:r w:rsidR="000F593B">
        <w:t xml:space="preserve">support </w:t>
      </w:r>
      <w:r w:rsidR="00DD2206">
        <w:t>for</w:t>
      </w:r>
      <w:r w:rsidR="00634BEA">
        <w:t xml:space="preserve"> </w:t>
      </w:r>
      <w:r w:rsidR="00DD2206">
        <w:t>the delivery of care to all patients</w:t>
      </w:r>
      <w:r w:rsidR="00FF788D">
        <w:t>.</w:t>
      </w:r>
      <w:r w:rsidR="00DD2206">
        <w:t xml:space="preserve"> </w:t>
      </w:r>
      <w:r w:rsidR="005E7646">
        <w:t>Consequently</w:t>
      </w:r>
      <w:r w:rsidR="00331244">
        <w:t xml:space="preserve">, </w:t>
      </w:r>
      <w:r w:rsidR="00FE3A67">
        <w:t>nurse</w:t>
      </w:r>
      <w:r w:rsidR="005E7646">
        <w:t>s</w:t>
      </w:r>
      <w:r w:rsidR="00FE3A67">
        <w:t xml:space="preserve"> feel a stronger sense of accomplishment by </w:t>
      </w:r>
      <w:r w:rsidR="005D01C3">
        <w:t xml:space="preserve">completing </w:t>
      </w:r>
      <w:r w:rsidR="00E16CBD">
        <w:t>the care necessitated by the</w:t>
      </w:r>
      <w:r w:rsidR="007E15DE">
        <w:t>ir</w:t>
      </w:r>
      <w:r w:rsidR="00E16CBD">
        <w:t xml:space="preserve"> </w:t>
      </w:r>
      <w:r w:rsidR="00E65A76">
        <w:t>patients’ condition</w:t>
      </w:r>
      <w:r w:rsidR="00534A73">
        <w:t xml:space="preserve">. This ultimately reduces </w:t>
      </w:r>
      <w:r w:rsidR="00F75F4B">
        <w:t xml:space="preserve">the </w:t>
      </w:r>
      <w:r w:rsidR="00534A73">
        <w:t>burnout</w:t>
      </w:r>
      <w:r w:rsidR="00F75F4B">
        <w:t xml:space="preserve"> experienced by providers resulting from </w:t>
      </w:r>
      <w:r w:rsidR="00B20B61">
        <w:t xml:space="preserve">fatigue and </w:t>
      </w:r>
      <w:r w:rsidR="00F75F4B">
        <w:t xml:space="preserve">moral distress. </w:t>
      </w:r>
      <w:r w:rsidR="00E65A76">
        <w:t xml:space="preserve"> </w:t>
      </w:r>
      <w:r w:rsidR="00FF788D">
        <w:t xml:space="preserve"> </w:t>
      </w:r>
    </w:p>
    <w:p w14:paraId="7C9E294D" w14:textId="09A86496" w:rsidR="00A232F0" w:rsidRDefault="003E16A9" w:rsidP="007558C1">
      <w:pPr>
        <w:pStyle w:val="NoSpacing"/>
        <w:spacing w:line="480" w:lineRule="auto"/>
        <w:rPr>
          <w:b/>
          <w:bCs/>
        </w:rPr>
      </w:pPr>
      <w:r w:rsidRPr="003E16A9">
        <w:rPr>
          <w:b/>
          <w:bCs/>
        </w:rPr>
        <w:t>Problem Statement</w:t>
      </w:r>
    </w:p>
    <w:p w14:paraId="74B8ACF7" w14:textId="351FD2C1" w:rsidR="00905667" w:rsidRDefault="001C2B1D" w:rsidP="00A849EF">
      <w:pPr>
        <w:pStyle w:val="NoSpacing"/>
        <w:spacing w:line="480" w:lineRule="auto"/>
        <w:ind w:firstLine="720"/>
        <w:rPr>
          <w:b/>
          <w:bCs/>
        </w:rPr>
      </w:pPr>
      <w:r>
        <w:t xml:space="preserve">The assignment of an individual sitter </w:t>
      </w:r>
      <w:r w:rsidR="00E54E0C">
        <w:t>to every</w:t>
      </w:r>
      <w:r w:rsidR="00B17F1D">
        <w:t xml:space="preserve"> </w:t>
      </w:r>
      <w:r w:rsidR="00215C3E">
        <w:t xml:space="preserve">adult </w:t>
      </w:r>
      <w:r w:rsidR="00B17F1D">
        <w:t xml:space="preserve">patient presenting to the hospital with suicidal ideation and/or gesture </w:t>
      </w:r>
      <w:r w:rsidR="00860390">
        <w:t xml:space="preserve">is </w:t>
      </w:r>
      <w:r w:rsidR="00E57C72">
        <w:t xml:space="preserve">expensive and difficult at best to </w:t>
      </w:r>
      <w:r w:rsidR="00AF6C98">
        <w:t xml:space="preserve">consistently </w:t>
      </w:r>
      <w:r w:rsidR="00E57C72">
        <w:t xml:space="preserve">accommodate </w:t>
      </w:r>
      <w:r w:rsidR="00D62C4B">
        <w:t xml:space="preserve">just-in-time. </w:t>
      </w:r>
      <w:r w:rsidR="00B5359E" w:rsidRPr="00B5359E">
        <w:t xml:space="preserve">The use of virtual </w:t>
      </w:r>
      <w:r w:rsidR="007A5221">
        <w:t xml:space="preserve">remote </w:t>
      </w:r>
      <w:r w:rsidR="00B5359E" w:rsidRPr="00B5359E">
        <w:t>monitoring</w:t>
      </w:r>
      <w:r w:rsidR="004A4E0A">
        <w:t xml:space="preserve"> </w:t>
      </w:r>
      <w:r w:rsidR="00B5359E" w:rsidRPr="00B5359E">
        <w:t xml:space="preserve">as an alternative to </w:t>
      </w:r>
      <w:r w:rsidR="00767B62">
        <w:t>constant</w:t>
      </w:r>
      <w:r w:rsidR="00767B62" w:rsidRPr="00B5359E">
        <w:t xml:space="preserve"> </w:t>
      </w:r>
      <w:r w:rsidR="001100D9">
        <w:t xml:space="preserve">observation </w:t>
      </w:r>
      <w:r w:rsidR="0012409F">
        <w:t xml:space="preserve">by an </w:t>
      </w:r>
      <w:r w:rsidR="00B5359E" w:rsidRPr="00B5359E">
        <w:t xml:space="preserve">individual sitter may be a suitable option for </w:t>
      </w:r>
      <w:r w:rsidR="0012409F">
        <w:t xml:space="preserve">an </w:t>
      </w:r>
      <w:r w:rsidR="00B5359E" w:rsidRPr="00B5359E">
        <w:t xml:space="preserve">adult patient </w:t>
      </w:r>
      <w:r w:rsidR="00B25067">
        <w:t>outside of the inpatient psychiatric unit at St. Joseph Mercy Oakland</w:t>
      </w:r>
      <w:r w:rsidR="00B25067" w:rsidRPr="00B5359E">
        <w:t xml:space="preserve"> </w:t>
      </w:r>
      <w:r w:rsidR="00B5359E" w:rsidRPr="00B5359E">
        <w:t xml:space="preserve">who </w:t>
      </w:r>
      <w:r w:rsidR="00B013B6">
        <w:t>is classified a</w:t>
      </w:r>
      <w:r w:rsidR="00122BAE">
        <w:t>s</w:t>
      </w:r>
      <w:r w:rsidR="00B013B6">
        <w:t xml:space="preserve"> low </w:t>
      </w:r>
      <w:r w:rsidR="00EB37AE">
        <w:t xml:space="preserve">or </w:t>
      </w:r>
      <w:r w:rsidR="00F559CA">
        <w:t xml:space="preserve">medium </w:t>
      </w:r>
      <w:r w:rsidR="00B5359E" w:rsidRPr="00B5359E">
        <w:t xml:space="preserve">risk </w:t>
      </w:r>
      <w:r w:rsidR="00A5769F">
        <w:t xml:space="preserve">for suicide </w:t>
      </w:r>
      <w:r w:rsidR="00156D77">
        <w:t xml:space="preserve">combined </w:t>
      </w:r>
      <w:r w:rsidR="00090EEE">
        <w:t xml:space="preserve">with a </w:t>
      </w:r>
      <w:r w:rsidR="00B5359E" w:rsidRPr="00B5359E">
        <w:t>low impulsivity</w:t>
      </w:r>
      <w:r w:rsidR="009C728D">
        <w:t xml:space="preserve"> </w:t>
      </w:r>
      <w:r w:rsidR="00090EEE">
        <w:t>score</w:t>
      </w:r>
      <w:r w:rsidR="00B5359E" w:rsidRPr="00B5359E">
        <w:t xml:space="preserve">. </w:t>
      </w:r>
      <w:r w:rsidR="00787C11">
        <w:t>Th</w:t>
      </w:r>
      <w:r w:rsidR="003A641E">
        <w:t xml:space="preserve">e </w:t>
      </w:r>
      <w:r w:rsidR="00645B93">
        <w:t xml:space="preserve">potential </w:t>
      </w:r>
      <w:r w:rsidR="00B92377">
        <w:t>benefits</w:t>
      </w:r>
      <w:r w:rsidR="003A641E">
        <w:t xml:space="preserve"> of </w:t>
      </w:r>
      <w:r w:rsidR="005A6F88">
        <w:t xml:space="preserve">a suicide observation protocol </w:t>
      </w:r>
      <w:r w:rsidR="00482FB0">
        <w:t xml:space="preserve">that includes the use of </w:t>
      </w:r>
      <w:r w:rsidR="00645B93">
        <w:t xml:space="preserve">virtual remote monitoring may </w:t>
      </w:r>
      <w:r w:rsidR="00482FB0">
        <w:t xml:space="preserve">result in </w:t>
      </w:r>
      <w:r w:rsidR="00943551">
        <w:t xml:space="preserve"> improvement </w:t>
      </w:r>
      <w:r w:rsidR="00DD089B">
        <w:t>in</w:t>
      </w:r>
      <w:r w:rsidR="00943551">
        <w:t xml:space="preserve"> the experience of care for the patient</w:t>
      </w:r>
      <w:r w:rsidR="00D9674B">
        <w:t xml:space="preserve"> and provider</w:t>
      </w:r>
      <w:r w:rsidR="00DD089B">
        <w:t xml:space="preserve">, </w:t>
      </w:r>
      <w:r w:rsidR="00022A86">
        <w:t>improvement in the health and well-being of th</w:t>
      </w:r>
      <w:r w:rsidR="00D9674B">
        <w:t>e</w:t>
      </w:r>
      <w:r w:rsidR="00022A86">
        <w:t xml:space="preserve"> </w:t>
      </w:r>
      <w:r w:rsidR="00D9674B">
        <w:t xml:space="preserve">target population, </w:t>
      </w:r>
      <w:r w:rsidR="00BC5C6A">
        <w:t>and reduction in the per capita cost</w:t>
      </w:r>
      <w:r w:rsidR="003E1D4F">
        <w:t>s</w:t>
      </w:r>
      <w:r w:rsidR="00BC5C6A">
        <w:t xml:space="preserve"> of care (Kroll</w:t>
      </w:r>
      <w:r w:rsidR="003E1D4F">
        <w:t xml:space="preserve"> et al., 2019).</w:t>
      </w:r>
      <w:r w:rsidR="00022A86">
        <w:t xml:space="preserve"> </w:t>
      </w:r>
    </w:p>
    <w:p w14:paraId="63B604B4" w14:textId="77777777" w:rsidR="00CE5894" w:rsidRDefault="00CE5894" w:rsidP="00410FE6">
      <w:pPr>
        <w:pStyle w:val="NoSpacing"/>
        <w:spacing w:line="480" w:lineRule="auto"/>
        <w:jc w:val="center"/>
        <w:rPr>
          <w:b/>
          <w:bCs/>
        </w:rPr>
      </w:pPr>
    </w:p>
    <w:p w14:paraId="098B6ACC" w14:textId="68F5F866" w:rsidR="00CE5894" w:rsidRDefault="00CE5894" w:rsidP="00410FE6">
      <w:pPr>
        <w:pStyle w:val="NoSpacing"/>
        <w:spacing w:line="480" w:lineRule="auto"/>
        <w:jc w:val="center"/>
        <w:rPr>
          <w:b/>
          <w:bCs/>
        </w:rPr>
      </w:pPr>
      <w:r>
        <w:rPr>
          <w:b/>
          <w:bCs/>
        </w:rPr>
        <w:lastRenderedPageBreak/>
        <w:t>Available Knowledge</w:t>
      </w:r>
    </w:p>
    <w:p w14:paraId="56098470" w14:textId="58DF4CA0" w:rsidR="00351A08" w:rsidRPr="00410FE6" w:rsidRDefault="00351A08" w:rsidP="007558C1">
      <w:pPr>
        <w:pStyle w:val="NoSpacing"/>
        <w:spacing w:line="480" w:lineRule="auto"/>
        <w:rPr>
          <w:b/>
          <w:bCs/>
        </w:rPr>
      </w:pPr>
      <w:r w:rsidRPr="00410FE6">
        <w:rPr>
          <w:b/>
          <w:bCs/>
        </w:rPr>
        <w:t>Literature Review</w:t>
      </w:r>
    </w:p>
    <w:p w14:paraId="462AA4FD" w14:textId="0C856DA1" w:rsidR="00351A08" w:rsidRDefault="00351A08" w:rsidP="006E3F9E">
      <w:pPr>
        <w:pStyle w:val="NoSpacing"/>
        <w:spacing w:line="480" w:lineRule="auto"/>
        <w:ind w:firstLine="720"/>
      </w:pPr>
      <w:r w:rsidRPr="007C3A2E">
        <w:rPr>
          <w:rFonts w:cs="Times New Roman"/>
        </w:rPr>
        <w:t>A review of the literature was performed using PubMed as the primary search engine and</w:t>
      </w:r>
      <w:r w:rsidR="00DB154F">
        <w:rPr>
          <w:rFonts w:cs="Times New Roman"/>
        </w:rPr>
        <w:t xml:space="preserve"> </w:t>
      </w:r>
      <w:r w:rsidRPr="007C3A2E">
        <w:rPr>
          <w:rFonts w:cs="Times New Roman"/>
        </w:rPr>
        <w:t xml:space="preserve">produced 119 articles. </w:t>
      </w:r>
      <w:r w:rsidR="00340C83" w:rsidRPr="007C3A2E">
        <w:rPr>
          <w:rFonts w:cs="Times New Roman"/>
        </w:rPr>
        <w:t xml:space="preserve">Key words </w:t>
      </w:r>
      <w:r w:rsidR="00AD52C7" w:rsidRPr="007C3A2E">
        <w:rPr>
          <w:rFonts w:cs="Times New Roman"/>
        </w:rPr>
        <w:t xml:space="preserve">included </w:t>
      </w:r>
      <w:r w:rsidR="00184B12" w:rsidRPr="00410FE6">
        <w:rPr>
          <w:rFonts w:eastAsia="Times New Roman" w:cs="Times New Roman"/>
          <w:color w:val="000000"/>
          <w:szCs w:val="24"/>
        </w:rPr>
        <w:t xml:space="preserve">suicide AND ("continuous virtual monitoring" OR "patient monitoring" OR "virtual monitoring" OR "patient observation" OR </w:t>
      </w:r>
      <w:r w:rsidR="00711B5E">
        <w:rPr>
          <w:rFonts w:eastAsia="Times New Roman" w:cs="Times New Roman"/>
          <w:color w:val="000000"/>
          <w:szCs w:val="24"/>
        </w:rPr>
        <w:t>“</w:t>
      </w:r>
      <w:r w:rsidR="00184B12" w:rsidRPr="00410FE6">
        <w:rPr>
          <w:rFonts w:eastAsia="Times New Roman" w:cs="Times New Roman"/>
          <w:color w:val="000000"/>
          <w:szCs w:val="24"/>
        </w:rPr>
        <w:t>sitter</w:t>
      </w:r>
      <w:r w:rsidR="00711B5E">
        <w:rPr>
          <w:rFonts w:eastAsia="Times New Roman" w:cs="Times New Roman"/>
          <w:color w:val="000000"/>
          <w:szCs w:val="24"/>
        </w:rPr>
        <w:t>”</w:t>
      </w:r>
      <w:r w:rsidR="00184B12" w:rsidRPr="00410FE6">
        <w:rPr>
          <w:rFonts w:eastAsia="Times New Roman" w:cs="Times New Roman"/>
          <w:color w:val="000000"/>
          <w:szCs w:val="24"/>
        </w:rPr>
        <w:t xml:space="preserve">) AND  </w:t>
      </w:r>
      <w:r w:rsidR="0082715B">
        <w:rPr>
          <w:rFonts w:eastAsia="Times New Roman" w:cs="Times New Roman"/>
          <w:color w:val="000000"/>
          <w:szCs w:val="24"/>
        </w:rPr>
        <w:t>(</w:t>
      </w:r>
      <w:r w:rsidR="00711B5E">
        <w:rPr>
          <w:rFonts w:eastAsia="Times New Roman" w:cs="Times New Roman"/>
          <w:color w:val="000000"/>
          <w:szCs w:val="24"/>
        </w:rPr>
        <w:t>“</w:t>
      </w:r>
      <w:r w:rsidR="00184B12" w:rsidRPr="00410FE6">
        <w:rPr>
          <w:rFonts w:eastAsia="Times New Roman" w:cs="Times New Roman"/>
          <w:color w:val="000000"/>
          <w:szCs w:val="24"/>
        </w:rPr>
        <w:t>quality improvement</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patient safety</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cost benefit analysis</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incidence</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 xml:space="preserve">safety </w:t>
      </w:r>
      <w:r w:rsidR="00CC0060">
        <w:rPr>
          <w:rFonts w:eastAsia="Times New Roman" w:cs="Times New Roman"/>
          <w:color w:val="000000"/>
          <w:szCs w:val="24"/>
        </w:rPr>
        <w:t>m</w:t>
      </w:r>
      <w:r w:rsidR="00184B12" w:rsidRPr="00410FE6">
        <w:rPr>
          <w:rFonts w:eastAsia="Times New Roman" w:cs="Times New Roman"/>
          <w:color w:val="000000"/>
          <w:szCs w:val="24"/>
        </w:rPr>
        <w:t>anagement</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quality of health care</w:t>
      </w:r>
      <w:r w:rsidR="00711B5E">
        <w:rPr>
          <w:rFonts w:eastAsia="Times New Roman" w:cs="Times New Roman"/>
          <w:color w:val="000000"/>
          <w:szCs w:val="24"/>
        </w:rPr>
        <w:t>”</w:t>
      </w:r>
      <w:r w:rsidR="00184B12" w:rsidRPr="00410FE6">
        <w:rPr>
          <w:rFonts w:eastAsia="Times New Roman" w:cs="Times New Roman"/>
          <w:color w:val="000000"/>
          <w:szCs w:val="24"/>
        </w:rPr>
        <w:t xml:space="preserve"> OR </w:t>
      </w:r>
      <w:r w:rsidR="00711B5E">
        <w:rPr>
          <w:rFonts w:eastAsia="Times New Roman" w:cs="Times New Roman"/>
          <w:color w:val="000000"/>
          <w:szCs w:val="24"/>
        </w:rPr>
        <w:t>“</w:t>
      </w:r>
      <w:r w:rsidR="00184B12" w:rsidRPr="00410FE6">
        <w:rPr>
          <w:rFonts w:eastAsia="Times New Roman" w:cs="Times New Roman"/>
          <w:color w:val="000000"/>
          <w:szCs w:val="24"/>
        </w:rPr>
        <w:t>health care costs</w:t>
      </w:r>
      <w:r w:rsidR="00711B5E">
        <w:rPr>
          <w:rFonts w:eastAsia="Times New Roman" w:cs="Times New Roman"/>
          <w:color w:val="000000"/>
          <w:szCs w:val="24"/>
        </w:rPr>
        <w:t>”</w:t>
      </w:r>
      <w:r w:rsidR="00184B12" w:rsidRPr="00410FE6">
        <w:rPr>
          <w:rFonts w:eastAsia="Times New Roman" w:cs="Times New Roman"/>
          <w:color w:val="000000"/>
          <w:szCs w:val="24"/>
        </w:rPr>
        <w:t>)</w:t>
      </w:r>
      <w:r w:rsidR="00DB154F">
        <w:rPr>
          <w:rFonts w:eastAsia="Times New Roman" w:cs="Times New Roman"/>
          <w:color w:val="000000"/>
          <w:szCs w:val="24"/>
        </w:rPr>
        <w:t xml:space="preserve">. </w:t>
      </w:r>
      <w:r w:rsidR="004F1AA3">
        <w:rPr>
          <w:rFonts w:eastAsia="Times New Roman" w:cs="Times New Roman"/>
          <w:color w:val="000000"/>
          <w:szCs w:val="24"/>
        </w:rPr>
        <w:t xml:space="preserve">The predominance of </w:t>
      </w:r>
      <w:r w:rsidR="00B8614E">
        <w:rPr>
          <w:rFonts w:eastAsia="Times New Roman" w:cs="Times New Roman"/>
          <w:color w:val="000000"/>
          <w:szCs w:val="24"/>
        </w:rPr>
        <w:t xml:space="preserve">the evidence in this review </w:t>
      </w:r>
      <w:r w:rsidR="00A0608A">
        <w:rPr>
          <w:rFonts w:eastAsia="Times New Roman" w:cs="Times New Roman"/>
          <w:color w:val="000000"/>
          <w:szCs w:val="24"/>
        </w:rPr>
        <w:t>revealed</w:t>
      </w:r>
      <w:r w:rsidR="00F24E41">
        <w:rPr>
          <w:rFonts w:eastAsia="Times New Roman" w:cs="Times New Roman"/>
          <w:color w:val="000000"/>
          <w:szCs w:val="24"/>
        </w:rPr>
        <w:t xml:space="preserve"> </w:t>
      </w:r>
      <w:r w:rsidR="0034790D">
        <w:rPr>
          <w:rFonts w:eastAsia="Times New Roman" w:cs="Times New Roman"/>
          <w:color w:val="000000"/>
          <w:szCs w:val="24"/>
        </w:rPr>
        <w:t xml:space="preserve">three </w:t>
      </w:r>
      <w:r>
        <w:t xml:space="preserve">major </w:t>
      </w:r>
      <w:r w:rsidR="00266B3A">
        <w:t xml:space="preserve">elements </w:t>
      </w:r>
      <w:r w:rsidR="0002123D">
        <w:t>germane to this work</w:t>
      </w:r>
      <w:r w:rsidR="004A722F">
        <w:t xml:space="preserve"> including </w:t>
      </w:r>
      <w:r>
        <w:t xml:space="preserve">(a) evidence-based suicide risk assessment tools and impulsivity scales; (b) incidence of suicidal and non-suicidal self-injury; </w:t>
      </w:r>
      <w:r w:rsidR="00021F8C">
        <w:t>and</w:t>
      </w:r>
      <w:r>
        <w:t xml:space="preserve"> (c) constant observation.</w:t>
      </w:r>
    </w:p>
    <w:p w14:paraId="6D0851C1" w14:textId="2AC29E23" w:rsidR="00351A08" w:rsidRPr="007558C1" w:rsidRDefault="00351A08" w:rsidP="00410FE6">
      <w:pPr>
        <w:pStyle w:val="NoSpacing"/>
        <w:spacing w:line="480" w:lineRule="auto"/>
        <w:rPr>
          <w:b/>
          <w:bCs/>
          <w:i/>
          <w:iCs/>
        </w:rPr>
      </w:pPr>
      <w:r w:rsidRPr="007558C1">
        <w:rPr>
          <w:b/>
          <w:bCs/>
          <w:i/>
          <w:iCs/>
        </w:rPr>
        <w:t>Evidence-Based Suicide Risk Assessment Tools</w:t>
      </w:r>
      <w:r w:rsidR="00343CAD" w:rsidRPr="007558C1">
        <w:rPr>
          <w:b/>
          <w:bCs/>
          <w:i/>
          <w:iCs/>
        </w:rPr>
        <w:t xml:space="preserve"> and Impulsivity Scales</w:t>
      </w:r>
    </w:p>
    <w:p w14:paraId="73353CC4" w14:textId="75CB7401" w:rsidR="00351A08" w:rsidRDefault="00351A08" w:rsidP="00410FE6">
      <w:pPr>
        <w:pStyle w:val="NoSpacing"/>
        <w:spacing w:line="480" w:lineRule="auto"/>
      </w:pPr>
      <w:r>
        <w:tab/>
        <w:t>The use of an evidence-based suicide risk assessment tool is an effective first step to identifying suicide risk in patients presenting to the hospital who seek or require behavioral health services, since suicidal ideation</w:t>
      </w:r>
      <w:r w:rsidR="000E65AB">
        <w:t xml:space="preserve"> or gesture</w:t>
      </w:r>
      <w:r>
        <w:t xml:space="preserve"> is more common in this patient population. Valid </w:t>
      </w:r>
      <w:r w:rsidR="00125FE9">
        <w:t xml:space="preserve">and reliable </w:t>
      </w:r>
      <w:r>
        <w:t xml:space="preserve">screening tools </w:t>
      </w:r>
      <w:r w:rsidR="0049248F">
        <w:t xml:space="preserve">utilized in patient care </w:t>
      </w:r>
      <w:r>
        <w:t xml:space="preserve">include the </w:t>
      </w:r>
      <w:r w:rsidRPr="009302E8">
        <w:t>Columbia</w:t>
      </w:r>
      <w:r w:rsidR="001D650C">
        <w:t>-</w:t>
      </w:r>
      <w:r w:rsidRPr="009302E8">
        <w:t>Suicide Severity Rating Scale</w:t>
      </w:r>
      <w:r>
        <w:t xml:space="preserve"> (Grant &amp; Lusk, 2015</w:t>
      </w:r>
      <w:r w:rsidR="00392BCC">
        <w:t>; Abarca, Gheza, Coda, &amp; Elicer, 2018</w:t>
      </w:r>
      <w:r w:rsidR="00CA749C">
        <w:t>; TJC, 2018</w:t>
      </w:r>
      <w:r w:rsidR="00392BCC">
        <w:t>)</w:t>
      </w:r>
      <w:r w:rsidR="00BD7F1E">
        <w:t xml:space="preserve"> and is </w:t>
      </w:r>
      <w:r w:rsidR="005875A3">
        <w:t xml:space="preserve">already </w:t>
      </w:r>
      <w:r>
        <w:t xml:space="preserve">available in the Epic </w:t>
      </w:r>
      <w:r w:rsidR="00533847">
        <w:t>electronic health record</w:t>
      </w:r>
      <w:r w:rsidR="00FE5A55">
        <w:t>.</w:t>
      </w:r>
      <w:r>
        <w:t xml:space="preserve">  </w:t>
      </w:r>
    </w:p>
    <w:p w14:paraId="5C691B85" w14:textId="192E4540" w:rsidR="00351A08" w:rsidRDefault="00BA1AF3" w:rsidP="00410FE6">
      <w:pPr>
        <w:pStyle w:val="NoSpacing"/>
        <w:spacing w:line="480" w:lineRule="auto"/>
        <w:ind w:firstLine="720"/>
        <w:rPr>
          <w:rFonts w:ascii="Arial" w:hAnsi="Arial" w:cs="Arial"/>
          <w:color w:val="000000"/>
          <w:sz w:val="25"/>
          <w:szCs w:val="25"/>
          <w:shd w:val="clear" w:color="auto" w:fill="FFFFFF"/>
        </w:rPr>
      </w:pPr>
      <w:r>
        <w:t xml:space="preserve">The </w:t>
      </w:r>
      <w:r w:rsidR="00264B28">
        <w:t>Columbia</w:t>
      </w:r>
      <w:r w:rsidR="001D650C">
        <w:t>-</w:t>
      </w:r>
      <w:r w:rsidR="00264B28">
        <w:t xml:space="preserve">Suicide Severity Rating Scale </w:t>
      </w:r>
      <w:r w:rsidR="009D5BC7">
        <w:t>yields a risk-stra</w:t>
      </w:r>
      <w:r w:rsidR="00621D71">
        <w:t>tification</w:t>
      </w:r>
      <w:r w:rsidR="001A771C">
        <w:t xml:space="preserve"> score</w:t>
      </w:r>
      <w:r w:rsidR="00ED68F9">
        <w:t xml:space="preserve">. </w:t>
      </w:r>
      <w:r w:rsidR="00351A08">
        <w:t xml:space="preserve">Though it is important to assess the level of suicide risk so that measures may be taken for mitigation </w:t>
      </w:r>
      <w:r w:rsidR="00264B28">
        <w:t xml:space="preserve"> </w:t>
      </w:r>
      <w:r w:rsidR="00351A08">
        <w:t xml:space="preserve">purposes, the evidence suggests that the accuracy and predictive value of risk-stratification tools </w:t>
      </w:r>
      <w:r w:rsidR="005B2103">
        <w:t xml:space="preserve">in general </w:t>
      </w:r>
      <w:r w:rsidR="00351A08">
        <w:t xml:space="preserve">are poor, </w:t>
      </w:r>
      <w:r w:rsidR="00657782">
        <w:t xml:space="preserve">ranging from </w:t>
      </w:r>
      <w:r w:rsidR="00907BE3">
        <w:t xml:space="preserve">1-19%, </w:t>
      </w:r>
      <w:r w:rsidR="00351A08">
        <w:t xml:space="preserve">therefore, unable to guide </w:t>
      </w:r>
      <w:r w:rsidR="00A743CF">
        <w:t xml:space="preserve">the most </w:t>
      </w:r>
      <w:r w:rsidR="00351A08">
        <w:t xml:space="preserve">appropriate interventions. </w:t>
      </w:r>
      <w:r w:rsidR="006B30DA">
        <w:t xml:space="preserve">Furthermore, of those who successfully </w:t>
      </w:r>
      <w:r w:rsidR="007C37FF">
        <w:t xml:space="preserve">act on their suicide intention after </w:t>
      </w:r>
      <w:r w:rsidR="007C37FF">
        <w:lastRenderedPageBreak/>
        <w:t xml:space="preserve">hospitalization, </w:t>
      </w:r>
      <w:r w:rsidR="00526EB3">
        <w:t xml:space="preserve">more than 50% </w:t>
      </w:r>
      <w:r w:rsidR="000429AB">
        <w:t>are</w:t>
      </w:r>
      <w:r w:rsidR="00703A09">
        <w:t xml:space="preserve"> </w:t>
      </w:r>
      <w:r w:rsidR="008C26CC">
        <w:t xml:space="preserve">initially </w:t>
      </w:r>
      <w:r w:rsidR="00703A09">
        <w:t xml:space="preserve">classified as low risk compared to 5% in the </w:t>
      </w:r>
      <w:r w:rsidR="007C565D">
        <w:t>high-risk category</w:t>
      </w:r>
      <w:r w:rsidR="00781783">
        <w:t xml:space="preserve"> (Abarca, Gheza, Coda, &amp; Elicer, 2018)</w:t>
      </w:r>
      <w:r w:rsidR="007C565D">
        <w:t>.</w:t>
      </w:r>
      <w:r w:rsidR="00351A08">
        <w:rPr>
          <w:rFonts w:ascii="Arial" w:hAnsi="Arial" w:cs="Arial"/>
          <w:color w:val="000000"/>
          <w:sz w:val="25"/>
          <w:szCs w:val="25"/>
          <w:shd w:val="clear" w:color="auto" w:fill="FFFFFF"/>
        </w:rPr>
        <w:t xml:space="preserve"> </w:t>
      </w:r>
    </w:p>
    <w:p w14:paraId="4CE74066" w14:textId="59D7561F" w:rsidR="00152570" w:rsidRDefault="00351A08" w:rsidP="00393A74">
      <w:pPr>
        <w:pStyle w:val="NoSpacing"/>
        <w:spacing w:line="480" w:lineRule="auto"/>
        <w:ind w:firstLine="720"/>
      </w:pPr>
      <w:r>
        <w:rPr>
          <w:rFonts w:cs="Times New Roman"/>
          <w:color w:val="000000"/>
          <w:szCs w:val="24"/>
          <w:shd w:val="clear" w:color="auto" w:fill="FFFFFF"/>
        </w:rPr>
        <w:t>To distinguish those who are mo</w:t>
      </w:r>
      <w:r w:rsidR="00133B30">
        <w:rPr>
          <w:rFonts w:cs="Times New Roman"/>
          <w:color w:val="000000"/>
          <w:szCs w:val="24"/>
          <w:shd w:val="clear" w:color="auto" w:fill="FFFFFF"/>
        </w:rPr>
        <w:t>re</w:t>
      </w:r>
      <w:r>
        <w:rPr>
          <w:rFonts w:cs="Times New Roman"/>
          <w:color w:val="000000"/>
          <w:szCs w:val="24"/>
          <w:shd w:val="clear" w:color="auto" w:fill="FFFFFF"/>
        </w:rPr>
        <w:t xml:space="preserve"> likely to commit suicide from those who are least likely, </w:t>
      </w:r>
      <w:r w:rsidR="00DD1F8A">
        <w:rPr>
          <w:rFonts w:cs="Times New Roman"/>
          <w:color w:val="000000"/>
          <w:szCs w:val="24"/>
          <w:shd w:val="clear" w:color="auto" w:fill="FFFFFF"/>
        </w:rPr>
        <w:t xml:space="preserve">behavioral health specialists </w:t>
      </w:r>
      <w:r w:rsidR="00654DA1">
        <w:rPr>
          <w:rFonts w:cs="Times New Roman"/>
          <w:color w:val="000000"/>
          <w:szCs w:val="24"/>
          <w:shd w:val="clear" w:color="auto" w:fill="FFFFFF"/>
        </w:rPr>
        <w:t>large</w:t>
      </w:r>
      <w:r w:rsidR="00C4378A">
        <w:rPr>
          <w:rFonts w:cs="Times New Roman"/>
          <w:color w:val="000000"/>
          <w:szCs w:val="24"/>
          <w:shd w:val="clear" w:color="auto" w:fill="FFFFFF"/>
        </w:rPr>
        <w:t xml:space="preserve">ly agree that </w:t>
      </w:r>
      <w:r>
        <w:t xml:space="preserve">impulsivity measurement is more reflective of </w:t>
      </w:r>
      <w:r w:rsidR="005F3D69">
        <w:t xml:space="preserve">the </w:t>
      </w:r>
      <w:r w:rsidR="00C4378A">
        <w:t xml:space="preserve">likelihood to commit </w:t>
      </w:r>
      <w:r>
        <w:t xml:space="preserve">suicide in conjunction with a positive suicide risk screen. This combination allows clinicians to better </w:t>
      </w:r>
      <w:r w:rsidR="00F55B07">
        <w:t>gauge</w:t>
      </w:r>
      <w:r>
        <w:t xml:space="preserve"> suicide risk and prescribe </w:t>
      </w:r>
      <w:r w:rsidR="00015F78">
        <w:t xml:space="preserve">the most </w:t>
      </w:r>
      <w:r>
        <w:t>appropriate</w:t>
      </w:r>
      <w:r w:rsidR="008B0D60">
        <w:t xml:space="preserve"> mitigating </w:t>
      </w:r>
      <w:r>
        <w:t xml:space="preserve"> interventions</w:t>
      </w:r>
      <w:r w:rsidR="009620C9">
        <w:t xml:space="preserve"> (</w:t>
      </w:r>
      <w:r w:rsidR="003B638A">
        <w:rPr>
          <w:rFonts w:cs="Times New Roman"/>
          <w:color w:val="000000"/>
          <w:szCs w:val="24"/>
          <w:shd w:val="clear" w:color="auto" w:fill="FFFFFF"/>
        </w:rPr>
        <w:t xml:space="preserve">Zun &amp; Downey, 2008; </w:t>
      </w:r>
      <w:r w:rsidR="002B1F36" w:rsidRPr="00FD1E87">
        <w:rPr>
          <w:szCs w:val="24"/>
        </w:rPr>
        <w:t>Giddens, Sheehan, &amp; Sheehan,</w:t>
      </w:r>
      <w:r w:rsidR="002B1F36">
        <w:rPr>
          <w:szCs w:val="24"/>
        </w:rPr>
        <w:t xml:space="preserve"> </w:t>
      </w:r>
      <w:r w:rsidR="002B1F36" w:rsidRPr="00FD1E87">
        <w:rPr>
          <w:szCs w:val="24"/>
        </w:rPr>
        <w:t>2014</w:t>
      </w:r>
      <w:r w:rsidR="000A080C">
        <w:rPr>
          <w:szCs w:val="24"/>
        </w:rPr>
        <w:t xml:space="preserve">; </w:t>
      </w:r>
      <w:r w:rsidR="00EC3514">
        <w:t>Grant &amp; Lusk, 2015</w:t>
      </w:r>
      <w:r w:rsidR="007F0713">
        <w:t xml:space="preserve">; </w:t>
      </w:r>
      <w:r w:rsidR="007F0713">
        <w:rPr>
          <w:rFonts w:cs="Times New Roman"/>
          <w:color w:val="000000"/>
          <w:szCs w:val="24"/>
          <w:shd w:val="clear" w:color="auto" w:fill="FFFFFF"/>
        </w:rPr>
        <w:t xml:space="preserve">Simpson, Pidgeon, </w:t>
      </w:r>
      <w:r w:rsidR="00C55D7F">
        <w:rPr>
          <w:rFonts w:cs="Times New Roman"/>
          <w:color w:val="000000"/>
          <w:szCs w:val="24"/>
          <w:shd w:val="clear" w:color="auto" w:fill="FFFFFF"/>
        </w:rPr>
        <w:t>&amp;</w:t>
      </w:r>
      <w:r w:rsidR="007F0713">
        <w:rPr>
          <w:rFonts w:cs="Times New Roman"/>
          <w:color w:val="000000"/>
          <w:szCs w:val="24"/>
          <w:shd w:val="clear" w:color="auto" w:fill="FFFFFF"/>
        </w:rPr>
        <w:t xml:space="preserve"> Nordstrom, 2017</w:t>
      </w:r>
      <w:r w:rsidR="00C55D7F">
        <w:rPr>
          <w:rFonts w:cs="Times New Roman"/>
          <w:color w:val="000000"/>
          <w:szCs w:val="24"/>
          <w:shd w:val="clear" w:color="auto" w:fill="FFFFFF"/>
        </w:rPr>
        <w:t xml:space="preserve">; </w:t>
      </w:r>
      <w:r w:rsidR="001E1F6F">
        <w:t>Abarca, Gheza, Coda, &amp; Elicer, 2018</w:t>
      </w:r>
      <w:r w:rsidR="00B904E5">
        <w:t xml:space="preserve">; </w:t>
      </w:r>
      <w:r w:rsidR="002F5AF1">
        <w:t>Kroll et al., 2019)</w:t>
      </w:r>
      <w:r>
        <w:t xml:space="preserve">. </w:t>
      </w:r>
    </w:p>
    <w:p w14:paraId="4751A1F2" w14:textId="29E1C77C" w:rsidR="00351A08" w:rsidRDefault="00B32F2B" w:rsidP="00410FE6">
      <w:pPr>
        <w:pStyle w:val="NoSpacing"/>
        <w:spacing w:line="480" w:lineRule="auto"/>
        <w:ind w:firstLine="720"/>
      </w:pPr>
      <w:r>
        <w:t xml:space="preserve">Other than those </w:t>
      </w:r>
      <w:r w:rsidR="00CC148C">
        <w:t xml:space="preserve">at high risk for suicide, </w:t>
      </w:r>
      <w:r w:rsidR="00351A08">
        <w:t xml:space="preserve">the literature is void of any evidence </w:t>
      </w:r>
      <w:r w:rsidR="000C3583">
        <w:t xml:space="preserve">to </w:t>
      </w:r>
      <w:r w:rsidR="00351A08">
        <w:t xml:space="preserve">suggest that some patient attributes make virtual </w:t>
      </w:r>
      <w:r w:rsidR="00152570">
        <w:t xml:space="preserve">remote </w:t>
      </w:r>
      <w:r w:rsidR="00351A08">
        <w:t xml:space="preserve">monitoring </w:t>
      </w:r>
      <w:r w:rsidR="00F81633">
        <w:t xml:space="preserve">more </w:t>
      </w:r>
      <w:r w:rsidR="00DE66E3">
        <w:t>suitable</w:t>
      </w:r>
      <w:r w:rsidR="00521891">
        <w:t xml:space="preserve"> when compared </w:t>
      </w:r>
      <w:r w:rsidR="00013064">
        <w:t xml:space="preserve">to </w:t>
      </w:r>
      <w:r w:rsidR="00DE4C51">
        <w:t>t</w:t>
      </w:r>
      <w:r w:rsidR="00351A08">
        <w:t>raditional one-to-one, face-to-face observation</w:t>
      </w:r>
      <w:r w:rsidR="006B2A69">
        <w:t>s</w:t>
      </w:r>
      <w:r w:rsidR="00101778">
        <w:t xml:space="preserve"> provided by </w:t>
      </w:r>
      <w:r w:rsidR="006B2A69">
        <w:t>individual sitters</w:t>
      </w:r>
      <w:r w:rsidR="00A60BDE">
        <w:t xml:space="preserve"> (TJC, 2018; AvaSure, 2019)</w:t>
      </w:r>
      <w:r w:rsidR="00716A5A">
        <w:t xml:space="preserve">. </w:t>
      </w:r>
      <w:r w:rsidR="00DE66E3">
        <w:t>A</w:t>
      </w:r>
      <w:r w:rsidR="000567B3">
        <w:t xml:space="preserve">dult </w:t>
      </w:r>
      <w:r w:rsidR="00351A08">
        <w:t xml:space="preserve">patients </w:t>
      </w:r>
      <w:r w:rsidR="007E5D4C">
        <w:t>who screen positive for suicide</w:t>
      </w:r>
      <w:r w:rsidR="00077C09">
        <w:t xml:space="preserve"> and </w:t>
      </w:r>
      <w:r w:rsidR="00176535">
        <w:t xml:space="preserve">are </w:t>
      </w:r>
      <w:r w:rsidR="00077C09">
        <w:t xml:space="preserve">classified as low or </w:t>
      </w:r>
      <w:r w:rsidR="008B288A">
        <w:t xml:space="preserve">medium </w:t>
      </w:r>
      <w:r w:rsidR="00552753">
        <w:t xml:space="preserve">risk combined with </w:t>
      </w:r>
      <w:r w:rsidR="00351A08">
        <w:t xml:space="preserve">low impulsivity </w:t>
      </w:r>
      <w:r w:rsidR="00E46601">
        <w:t xml:space="preserve">largely </w:t>
      </w:r>
      <w:r w:rsidR="00351A08">
        <w:t>comprise the inclusion criteria for virtual monitoring</w:t>
      </w:r>
      <w:r w:rsidR="00C45E7C">
        <w:t xml:space="preserve"> in this quality improvement initiative</w:t>
      </w:r>
      <w:r w:rsidR="00351A08">
        <w:t xml:space="preserve">. </w:t>
      </w:r>
      <w:r w:rsidR="00552753">
        <w:t xml:space="preserve">Despite </w:t>
      </w:r>
      <w:r w:rsidR="002B1518">
        <w:t xml:space="preserve">initial </w:t>
      </w:r>
      <w:r w:rsidR="001039A7">
        <w:t>findings, i</w:t>
      </w:r>
      <w:r w:rsidR="00351A08">
        <w:t xml:space="preserve">t is imperative to note that suicide risk is temporal and </w:t>
      </w:r>
      <w:r w:rsidR="00461C4B">
        <w:t>requires reassessment</w:t>
      </w:r>
      <w:r w:rsidR="00351A08">
        <w:t xml:space="preserve"> at pre-determined </w:t>
      </w:r>
      <w:r w:rsidR="006A52E1">
        <w:t xml:space="preserve">time intervals </w:t>
      </w:r>
      <w:r w:rsidR="00351A08">
        <w:t xml:space="preserve">(Kroll et al., 2019).  </w:t>
      </w:r>
    </w:p>
    <w:p w14:paraId="21BE9895" w14:textId="77777777" w:rsidR="00351A08" w:rsidRPr="007558C1" w:rsidRDefault="00351A08" w:rsidP="00410FE6">
      <w:pPr>
        <w:pStyle w:val="NoSpacing"/>
        <w:spacing w:line="480" w:lineRule="auto"/>
        <w:rPr>
          <w:b/>
          <w:bCs/>
          <w:i/>
          <w:iCs/>
        </w:rPr>
      </w:pPr>
      <w:r w:rsidRPr="007558C1">
        <w:rPr>
          <w:b/>
          <w:bCs/>
          <w:i/>
          <w:iCs/>
        </w:rPr>
        <w:t xml:space="preserve">Incidence of Suicidal and Non-Suicidal Self-Injury </w:t>
      </w:r>
    </w:p>
    <w:p w14:paraId="49C18C94" w14:textId="0B73F94A" w:rsidR="00351A08" w:rsidRDefault="00351A08" w:rsidP="006E3F9E">
      <w:pPr>
        <w:pStyle w:val="NoSpacing"/>
        <w:spacing w:line="480" w:lineRule="auto"/>
        <w:rPr>
          <w:rFonts w:cs="Times New Roman"/>
          <w:color w:val="000000"/>
          <w:szCs w:val="24"/>
          <w:shd w:val="clear" w:color="auto" w:fill="FFFFFF"/>
        </w:rPr>
      </w:pPr>
      <w:r>
        <w:tab/>
        <w:t xml:space="preserve">The incidence of lethal self-harm or injury is relatively low among </w:t>
      </w:r>
      <w:r w:rsidR="00CC4AC5">
        <w:t xml:space="preserve">adult suicidal </w:t>
      </w:r>
      <w:r>
        <w:t xml:space="preserve">patients presenting to the hospital rendering suicide risk-stratification challenging at best. There is a bi-directional direct correlation between suicidal self-injury and non-suicidal self-injury and perseverance, thereby leading Anestis &amp; Selby (2015) to conclude that “…suicidal behavior [is] a deliberate pursuit of death.” Additionally, a history of non-suicidal self-injury in suicide </w:t>
      </w:r>
      <w:r>
        <w:lastRenderedPageBreak/>
        <w:t xml:space="preserve">attempters may lead to more severe suicide behavior and interpersonal violence as compared to suicide attempters without history of non-suicidal self-injury, as discovered by </w:t>
      </w:r>
      <w:hyperlink r:id="rId12" w:history="1">
        <w:r w:rsidRPr="00680296">
          <w:rPr>
            <w:rStyle w:val="Hyperlink"/>
            <w:rFonts w:cs="Times New Roman"/>
            <w:color w:val="333333"/>
            <w:szCs w:val="24"/>
            <w:u w:val="none"/>
          </w:rPr>
          <w:t>Sahlin</w:t>
        </w:r>
      </w:hyperlink>
      <w:r>
        <w:rPr>
          <w:rFonts w:cs="Times New Roman"/>
          <w:color w:val="000000"/>
          <w:szCs w:val="24"/>
          <w:shd w:val="clear" w:color="auto" w:fill="FFFFFF"/>
        </w:rPr>
        <w:t xml:space="preserve">, </w:t>
      </w:r>
      <w:hyperlink r:id="rId13" w:history="1">
        <w:r w:rsidRPr="00680296">
          <w:rPr>
            <w:rStyle w:val="Hyperlink"/>
            <w:rFonts w:cs="Times New Roman"/>
            <w:color w:val="333333"/>
            <w:szCs w:val="24"/>
            <w:u w:val="none"/>
          </w:rPr>
          <w:t>Moberg</w:t>
        </w:r>
      </w:hyperlink>
      <w:r>
        <w:rPr>
          <w:rFonts w:cs="Times New Roman"/>
          <w:color w:val="000000"/>
          <w:szCs w:val="24"/>
          <w:shd w:val="clear" w:color="auto" w:fill="FFFFFF"/>
        </w:rPr>
        <w:t xml:space="preserve">, </w:t>
      </w:r>
      <w:hyperlink r:id="rId14" w:history="1">
        <w:r w:rsidRPr="00680296">
          <w:rPr>
            <w:rStyle w:val="Hyperlink"/>
            <w:rFonts w:cs="Times New Roman"/>
            <w:color w:val="333333"/>
            <w:szCs w:val="24"/>
            <w:u w:val="none"/>
          </w:rPr>
          <w:t>Hirvikoski</w:t>
        </w:r>
      </w:hyperlink>
      <w:r>
        <w:rPr>
          <w:rFonts w:cs="Times New Roman"/>
          <w:color w:val="000000"/>
          <w:szCs w:val="24"/>
          <w:shd w:val="clear" w:color="auto" w:fill="FFFFFF"/>
        </w:rPr>
        <w:t xml:space="preserve">, &amp; </w:t>
      </w:r>
      <w:hyperlink r:id="rId15" w:history="1">
        <w:r w:rsidRPr="00680296">
          <w:rPr>
            <w:rStyle w:val="Hyperlink"/>
            <w:rFonts w:cs="Times New Roman"/>
            <w:color w:val="333333"/>
            <w:szCs w:val="24"/>
            <w:u w:val="none"/>
          </w:rPr>
          <w:t xml:space="preserve">Jokinen </w:t>
        </w:r>
        <w:r>
          <w:rPr>
            <w:rStyle w:val="Hyperlink"/>
            <w:rFonts w:cs="Times New Roman"/>
            <w:color w:val="333333"/>
            <w:szCs w:val="24"/>
          </w:rPr>
          <w:t>(</w:t>
        </w:r>
      </w:hyperlink>
      <w:r>
        <w:rPr>
          <w:rFonts w:cs="Times New Roman"/>
          <w:szCs w:val="24"/>
        </w:rPr>
        <w:t>2015)</w:t>
      </w:r>
      <w:r>
        <w:rPr>
          <w:rFonts w:cs="Times New Roman"/>
          <w:color w:val="000000"/>
          <w:szCs w:val="24"/>
          <w:shd w:val="clear" w:color="auto" w:fill="FFFFFF"/>
        </w:rPr>
        <w:t>. These studies suggest that suicidality is complex, and any ideation or gesture must be taken seriously.</w:t>
      </w:r>
    </w:p>
    <w:p w14:paraId="213AF37E" w14:textId="4EDCE6E4" w:rsidR="00351A08" w:rsidRDefault="00351A08" w:rsidP="00410FE6">
      <w:pPr>
        <w:pStyle w:val="NoSpacing"/>
        <w:spacing w:line="480" w:lineRule="auto"/>
        <w:ind w:firstLine="720"/>
        <w:rPr>
          <w:rFonts w:cs="Times New Roman"/>
          <w:color w:val="000000"/>
          <w:szCs w:val="24"/>
          <w:shd w:val="clear" w:color="auto" w:fill="FFFFFF"/>
        </w:rPr>
      </w:pPr>
      <w:r>
        <w:rPr>
          <w:rFonts w:cs="Times New Roman"/>
          <w:color w:val="000000"/>
          <w:szCs w:val="24"/>
          <w:shd w:val="clear" w:color="auto" w:fill="FFFFFF"/>
        </w:rPr>
        <w:t>In the hospital setting, suicide by hanging is the most common means of fatality, thereby suggesting that mitigation of ligature risk is paramount (</w:t>
      </w:r>
      <w:r w:rsidR="007E24E2">
        <w:rPr>
          <w:rFonts w:cs="Times New Roman"/>
          <w:color w:val="000000"/>
          <w:szCs w:val="24"/>
          <w:shd w:val="clear" w:color="auto" w:fill="FFFFFF"/>
        </w:rPr>
        <w:t xml:space="preserve">TJC, 2018; </w:t>
      </w:r>
      <w:r>
        <w:rPr>
          <w:rFonts w:cs="Times New Roman"/>
          <w:color w:val="000000"/>
          <w:szCs w:val="24"/>
          <w:shd w:val="clear" w:color="auto" w:fill="FFFFFF"/>
        </w:rPr>
        <w:t xml:space="preserve">Williams, Schmaltz, Castro, &amp; Baker, 2018). Furthermore, care plans ought to reflect </w:t>
      </w:r>
      <w:r w:rsidR="00070E86">
        <w:rPr>
          <w:rFonts w:cs="Times New Roman"/>
          <w:color w:val="000000"/>
          <w:szCs w:val="24"/>
          <w:shd w:val="clear" w:color="auto" w:fill="FFFFFF"/>
        </w:rPr>
        <w:t>all</w:t>
      </w:r>
      <w:r>
        <w:rPr>
          <w:rFonts w:cs="Times New Roman"/>
          <w:color w:val="000000"/>
          <w:szCs w:val="24"/>
          <w:shd w:val="clear" w:color="auto" w:fill="FFFFFF"/>
        </w:rPr>
        <w:t xml:space="preserve"> measures taken to mitigate such risks.</w:t>
      </w:r>
      <w:r w:rsidR="005C4985">
        <w:rPr>
          <w:rFonts w:cs="Times New Roman"/>
          <w:color w:val="000000"/>
          <w:szCs w:val="24"/>
          <w:shd w:val="clear" w:color="auto" w:fill="FFFFFF"/>
        </w:rPr>
        <w:t xml:space="preserve"> </w:t>
      </w:r>
      <w:r w:rsidR="00D35CB9">
        <w:rPr>
          <w:rFonts w:cs="Times New Roman"/>
          <w:color w:val="000000"/>
          <w:szCs w:val="24"/>
          <w:shd w:val="clear" w:color="auto" w:fill="FFFFFF"/>
        </w:rPr>
        <w:t xml:space="preserve">Though environment of care </w:t>
      </w:r>
      <w:r w:rsidR="00827215">
        <w:rPr>
          <w:rFonts w:cs="Times New Roman"/>
          <w:color w:val="000000"/>
          <w:szCs w:val="24"/>
          <w:shd w:val="clear" w:color="auto" w:fill="FFFFFF"/>
        </w:rPr>
        <w:t xml:space="preserve">standards for ligature risk mitigation </w:t>
      </w:r>
      <w:r w:rsidR="00D35CB9">
        <w:rPr>
          <w:rFonts w:cs="Times New Roman"/>
          <w:color w:val="000000"/>
          <w:szCs w:val="24"/>
          <w:shd w:val="clear" w:color="auto" w:fill="FFFFFF"/>
        </w:rPr>
        <w:t xml:space="preserve">outside the inpatient </w:t>
      </w:r>
      <w:r w:rsidR="009A44D2">
        <w:rPr>
          <w:rFonts w:cs="Times New Roman"/>
          <w:color w:val="000000"/>
          <w:szCs w:val="24"/>
          <w:shd w:val="clear" w:color="auto" w:fill="FFFFFF"/>
        </w:rPr>
        <w:t>psychiatric</w:t>
      </w:r>
      <w:r w:rsidR="00EB6C26">
        <w:rPr>
          <w:rFonts w:cs="Times New Roman"/>
          <w:color w:val="000000"/>
          <w:szCs w:val="24"/>
          <w:shd w:val="clear" w:color="auto" w:fill="FFFFFF"/>
        </w:rPr>
        <w:t xml:space="preserve"> unit </w:t>
      </w:r>
      <w:r w:rsidR="00827215">
        <w:rPr>
          <w:rFonts w:cs="Times New Roman"/>
          <w:color w:val="000000"/>
          <w:szCs w:val="24"/>
          <w:shd w:val="clear" w:color="auto" w:fill="FFFFFF"/>
        </w:rPr>
        <w:t>are significantly more laxed</w:t>
      </w:r>
      <w:r w:rsidR="00A76F41">
        <w:rPr>
          <w:rFonts w:cs="Times New Roman"/>
          <w:color w:val="000000"/>
          <w:szCs w:val="24"/>
          <w:shd w:val="clear" w:color="auto" w:fill="FFFFFF"/>
        </w:rPr>
        <w:t xml:space="preserve">, </w:t>
      </w:r>
      <w:r w:rsidR="00A676CA">
        <w:rPr>
          <w:rFonts w:cs="Times New Roman"/>
          <w:color w:val="000000"/>
          <w:szCs w:val="24"/>
          <w:shd w:val="clear" w:color="auto" w:fill="FFFFFF"/>
        </w:rPr>
        <w:t xml:space="preserve">the electrical cord attached to the mobile camera </w:t>
      </w:r>
      <w:r w:rsidR="00381379">
        <w:rPr>
          <w:rFonts w:cs="Times New Roman"/>
          <w:color w:val="000000"/>
          <w:szCs w:val="24"/>
          <w:shd w:val="clear" w:color="auto" w:fill="FFFFFF"/>
        </w:rPr>
        <w:t xml:space="preserve">device </w:t>
      </w:r>
      <w:r w:rsidR="00C13CC1">
        <w:rPr>
          <w:rFonts w:cs="Times New Roman"/>
          <w:color w:val="000000"/>
          <w:szCs w:val="24"/>
          <w:shd w:val="clear" w:color="auto" w:fill="FFFFFF"/>
        </w:rPr>
        <w:t xml:space="preserve">is a potential safety hazard </w:t>
      </w:r>
      <w:r w:rsidR="002467FA">
        <w:rPr>
          <w:rFonts w:cs="Times New Roman"/>
          <w:color w:val="000000"/>
          <w:szCs w:val="24"/>
          <w:shd w:val="clear" w:color="auto" w:fill="FFFFFF"/>
        </w:rPr>
        <w:t>though to date hasn’t resulted in patient self-harm</w:t>
      </w:r>
      <w:r w:rsidR="0099689F">
        <w:rPr>
          <w:rFonts w:cs="Times New Roman"/>
          <w:color w:val="000000"/>
          <w:szCs w:val="24"/>
          <w:shd w:val="clear" w:color="auto" w:fill="FFFFFF"/>
        </w:rPr>
        <w:t>, perhaps</w:t>
      </w:r>
      <w:r w:rsidR="00AA5E90">
        <w:rPr>
          <w:rFonts w:cs="Times New Roman"/>
          <w:color w:val="000000"/>
          <w:szCs w:val="24"/>
          <w:shd w:val="clear" w:color="auto" w:fill="FFFFFF"/>
        </w:rPr>
        <w:t xml:space="preserve"> owing in large part to well-defined </w:t>
      </w:r>
      <w:r w:rsidR="0028029A">
        <w:rPr>
          <w:rFonts w:cs="Times New Roman"/>
          <w:color w:val="000000"/>
          <w:szCs w:val="24"/>
          <w:shd w:val="clear" w:color="auto" w:fill="FFFFFF"/>
        </w:rPr>
        <w:t xml:space="preserve">patient </w:t>
      </w:r>
      <w:r w:rsidR="00AA5E90">
        <w:rPr>
          <w:rFonts w:cs="Times New Roman"/>
          <w:color w:val="000000"/>
          <w:szCs w:val="24"/>
          <w:shd w:val="clear" w:color="auto" w:fill="FFFFFF"/>
        </w:rPr>
        <w:t>inclusion/exclusion criteria (AvaSure, 2019)</w:t>
      </w:r>
      <w:r w:rsidR="0099689F">
        <w:rPr>
          <w:rFonts w:cs="Times New Roman"/>
          <w:color w:val="000000"/>
          <w:szCs w:val="24"/>
          <w:shd w:val="clear" w:color="auto" w:fill="FFFFFF"/>
        </w:rPr>
        <w:t>.</w:t>
      </w:r>
      <w:r w:rsidR="004779AE">
        <w:rPr>
          <w:rFonts w:cs="Times New Roman"/>
          <w:color w:val="000000"/>
          <w:szCs w:val="24"/>
          <w:shd w:val="clear" w:color="auto" w:fill="FFFFFF"/>
        </w:rPr>
        <w:t xml:space="preserve"> </w:t>
      </w:r>
      <w:r w:rsidR="00652901">
        <w:rPr>
          <w:rFonts w:cs="Times New Roman"/>
          <w:color w:val="000000"/>
          <w:szCs w:val="24"/>
          <w:shd w:val="clear" w:color="auto" w:fill="FFFFFF"/>
        </w:rPr>
        <w:t>Ceiling-mounted cameras are more optimal</w:t>
      </w:r>
      <w:r w:rsidR="00F655EC">
        <w:rPr>
          <w:rFonts w:cs="Times New Roman"/>
          <w:color w:val="000000"/>
          <w:szCs w:val="24"/>
          <w:shd w:val="clear" w:color="auto" w:fill="FFFFFF"/>
        </w:rPr>
        <w:t>ly used</w:t>
      </w:r>
      <w:r w:rsidR="00652901">
        <w:rPr>
          <w:rFonts w:cs="Times New Roman"/>
          <w:color w:val="000000"/>
          <w:szCs w:val="24"/>
          <w:shd w:val="clear" w:color="auto" w:fill="FFFFFF"/>
        </w:rPr>
        <w:t xml:space="preserve"> </w:t>
      </w:r>
      <w:r w:rsidR="00614B66">
        <w:rPr>
          <w:rFonts w:cs="Times New Roman"/>
          <w:color w:val="000000"/>
          <w:szCs w:val="24"/>
          <w:shd w:val="clear" w:color="auto" w:fill="FFFFFF"/>
        </w:rPr>
        <w:t>to minimize ligature risk</w:t>
      </w:r>
      <w:r w:rsidR="00F655EC">
        <w:rPr>
          <w:rFonts w:cs="Times New Roman"/>
          <w:color w:val="000000"/>
          <w:szCs w:val="24"/>
          <w:shd w:val="clear" w:color="auto" w:fill="FFFFFF"/>
        </w:rPr>
        <w:t xml:space="preserve"> but limit flexibility in the absence of dedicated space </w:t>
      </w:r>
      <w:r w:rsidR="00AE33F7">
        <w:rPr>
          <w:rFonts w:cs="Times New Roman"/>
          <w:color w:val="000000"/>
          <w:szCs w:val="24"/>
          <w:shd w:val="clear" w:color="auto" w:fill="FFFFFF"/>
        </w:rPr>
        <w:t xml:space="preserve">for this particular use. </w:t>
      </w:r>
    </w:p>
    <w:p w14:paraId="6D9BE790" w14:textId="77777777" w:rsidR="00351A08" w:rsidRPr="007558C1" w:rsidRDefault="00351A08" w:rsidP="00410FE6">
      <w:pPr>
        <w:pStyle w:val="NoSpacing"/>
        <w:spacing w:line="480" w:lineRule="auto"/>
        <w:rPr>
          <w:rFonts w:cs="Times New Roman"/>
          <w:b/>
          <w:bCs/>
          <w:i/>
          <w:iCs/>
          <w:color w:val="000000"/>
          <w:szCs w:val="24"/>
          <w:shd w:val="clear" w:color="auto" w:fill="FFFFFF"/>
        </w:rPr>
      </w:pPr>
      <w:r w:rsidRPr="007558C1">
        <w:rPr>
          <w:rFonts w:cs="Times New Roman"/>
          <w:b/>
          <w:bCs/>
          <w:i/>
          <w:iCs/>
          <w:color w:val="000000"/>
          <w:szCs w:val="24"/>
          <w:shd w:val="clear" w:color="auto" w:fill="FFFFFF"/>
        </w:rPr>
        <w:t>Constant Observation</w:t>
      </w:r>
    </w:p>
    <w:p w14:paraId="110F6166" w14:textId="6848E59B" w:rsidR="00351A08" w:rsidRDefault="00351A08" w:rsidP="00410FE6">
      <w:pPr>
        <w:pStyle w:val="NoSpacing"/>
        <w:spacing w:line="480" w:lineRule="auto"/>
        <w:rPr>
          <w:rFonts w:cs="Times New Roman"/>
          <w:color w:val="000000"/>
          <w:szCs w:val="24"/>
          <w:shd w:val="clear" w:color="auto" w:fill="FFFFFF"/>
        </w:rPr>
      </w:pPr>
      <w:r>
        <w:rPr>
          <w:rFonts w:cs="Times New Roman"/>
          <w:color w:val="000000"/>
          <w:szCs w:val="24"/>
          <w:shd w:val="clear" w:color="auto" w:fill="FFFFFF"/>
        </w:rPr>
        <w:tab/>
        <w:t xml:space="preserve">According to Kroll et al. (2019), there is no research evidence to support the traditional practice of </w:t>
      </w:r>
      <w:r w:rsidR="00F82FBE">
        <w:rPr>
          <w:rFonts w:cs="Times New Roman"/>
          <w:color w:val="000000"/>
          <w:szCs w:val="24"/>
          <w:shd w:val="clear" w:color="auto" w:fill="FFFFFF"/>
        </w:rPr>
        <w:t xml:space="preserve">individual sitter-assigned </w:t>
      </w:r>
      <w:r>
        <w:rPr>
          <w:rFonts w:cs="Times New Roman"/>
          <w:color w:val="000000"/>
          <w:szCs w:val="24"/>
          <w:shd w:val="clear" w:color="auto" w:fill="FFFFFF"/>
        </w:rPr>
        <w:t xml:space="preserve">constant observation to </w:t>
      </w:r>
      <w:r w:rsidR="00F82FBE">
        <w:rPr>
          <w:rFonts w:cs="Times New Roman"/>
          <w:color w:val="000000"/>
          <w:szCs w:val="24"/>
          <w:shd w:val="clear" w:color="auto" w:fill="FFFFFF"/>
        </w:rPr>
        <w:t xml:space="preserve">each </w:t>
      </w:r>
      <w:r>
        <w:rPr>
          <w:rFonts w:cs="Times New Roman"/>
          <w:color w:val="000000"/>
          <w:szCs w:val="24"/>
          <w:shd w:val="clear" w:color="auto" w:fill="FFFFFF"/>
        </w:rPr>
        <w:t xml:space="preserve">patient with suicide risk. Without such evidence, the development of clearly written policies, procedures and/or guidelines is difficult at best. And, despite all good-faith efforts to provide constant observation, incidences of “…elopement, assault, suicide, or other self-injury” are still reported </w:t>
      </w:r>
      <w:r w:rsidR="00030E1A">
        <w:rPr>
          <w:rFonts w:cs="Times New Roman"/>
          <w:color w:val="000000"/>
          <w:szCs w:val="24"/>
          <w:shd w:val="clear" w:color="auto" w:fill="FFFFFF"/>
        </w:rPr>
        <w:t>even with</w:t>
      </w:r>
      <w:r>
        <w:rPr>
          <w:rFonts w:cs="Times New Roman"/>
          <w:color w:val="000000"/>
          <w:szCs w:val="24"/>
          <w:shd w:val="clear" w:color="auto" w:fill="FFFFFF"/>
        </w:rPr>
        <w:t xml:space="preserve"> sitter presence. </w:t>
      </w:r>
    </w:p>
    <w:p w14:paraId="161830B1" w14:textId="4AD81328" w:rsidR="00351A08" w:rsidRDefault="00351A08" w:rsidP="00410FE6">
      <w:pPr>
        <w:pStyle w:val="NoSpacing"/>
        <w:spacing w:line="480" w:lineRule="auto"/>
        <w:rPr>
          <w:rFonts w:cs="Times New Roman"/>
          <w:color w:val="000000"/>
          <w:szCs w:val="24"/>
          <w:shd w:val="clear" w:color="auto" w:fill="FFFFFF"/>
        </w:rPr>
      </w:pPr>
      <w:r>
        <w:rPr>
          <w:rFonts w:cs="Times New Roman"/>
          <w:color w:val="000000"/>
          <w:szCs w:val="24"/>
          <w:shd w:val="clear" w:color="auto" w:fill="FFFFFF"/>
        </w:rPr>
        <w:tab/>
        <w:t>While admittedly the literature is void of evidence to support the efficacy of constant observation, Russ (2016) recommends that the focus shift to consensus on an observation protocol to keep patients safe. T</w:t>
      </w:r>
      <w:r w:rsidR="00A61221">
        <w:rPr>
          <w:rFonts w:cs="Times New Roman"/>
          <w:color w:val="000000"/>
          <w:szCs w:val="24"/>
          <w:shd w:val="clear" w:color="auto" w:fill="FFFFFF"/>
        </w:rPr>
        <w:t xml:space="preserve">he </w:t>
      </w:r>
      <w:r>
        <w:rPr>
          <w:rFonts w:cs="Times New Roman"/>
          <w:color w:val="000000"/>
          <w:szCs w:val="24"/>
          <w:shd w:val="clear" w:color="auto" w:fill="FFFFFF"/>
        </w:rPr>
        <w:t>J</w:t>
      </w:r>
      <w:r w:rsidR="00A61221">
        <w:rPr>
          <w:rFonts w:cs="Times New Roman"/>
          <w:color w:val="000000"/>
          <w:szCs w:val="24"/>
          <w:shd w:val="clear" w:color="auto" w:fill="FFFFFF"/>
        </w:rPr>
        <w:t xml:space="preserve">oint </w:t>
      </w:r>
      <w:r>
        <w:rPr>
          <w:rFonts w:cs="Times New Roman"/>
          <w:color w:val="000000"/>
          <w:szCs w:val="24"/>
          <w:shd w:val="clear" w:color="auto" w:fill="FFFFFF"/>
        </w:rPr>
        <w:t>C</w:t>
      </w:r>
      <w:r w:rsidR="00A61221">
        <w:rPr>
          <w:rFonts w:cs="Times New Roman"/>
          <w:color w:val="000000"/>
          <w:szCs w:val="24"/>
          <w:shd w:val="clear" w:color="auto" w:fill="FFFFFF"/>
        </w:rPr>
        <w:t>ommission</w:t>
      </w:r>
      <w:r>
        <w:rPr>
          <w:rFonts w:cs="Times New Roman"/>
          <w:color w:val="000000"/>
          <w:szCs w:val="24"/>
          <w:shd w:val="clear" w:color="auto" w:fill="FFFFFF"/>
        </w:rPr>
        <w:t xml:space="preserve"> (2018) also promotes the consistent use of a policy &amp; procedure to include “…screening, assessment, and management of patients at risk </w:t>
      </w:r>
      <w:r>
        <w:rPr>
          <w:rFonts w:cs="Times New Roman"/>
          <w:color w:val="000000"/>
          <w:szCs w:val="24"/>
          <w:shd w:val="clear" w:color="auto" w:fill="FFFFFF"/>
        </w:rPr>
        <w:lastRenderedPageBreak/>
        <w:t xml:space="preserve">for suicide” and recommends that auditing </w:t>
      </w:r>
      <w:r w:rsidR="000C3634">
        <w:rPr>
          <w:rFonts w:cs="Times New Roman"/>
          <w:color w:val="000000"/>
          <w:szCs w:val="24"/>
          <w:shd w:val="clear" w:color="auto" w:fill="FFFFFF"/>
        </w:rPr>
        <w:t>be conducted</w:t>
      </w:r>
      <w:r>
        <w:rPr>
          <w:rFonts w:cs="Times New Roman"/>
          <w:color w:val="000000"/>
          <w:szCs w:val="24"/>
          <w:shd w:val="clear" w:color="auto" w:fill="FFFFFF"/>
        </w:rPr>
        <w:t xml:space="preserve"> to measure and improve adherence </w:t>
      </w:r>
      <w:r w:rsidR="0034693E">
        <w:rPr>
          <w:rFonts w:cs="Times New Roman"/>
          <w:color w:val="000000"/>
          <w:szCs w:val="24"/>
          <w:shd w:val="clear" w:color="auto" w:fill="FFFFFF"/>
        </w:rPr>
        <w:t>to</w:t>
      </w:r>
      <w:r>
        <w:rPr>
          <w:rFonts w:cs="Times New Roman"/>
          <w:color w:val="000000"/>
          <w:szCs w:val="24"/>
          <w:shd w:val="clear" w:color="auto" w:fill="FFFFFF"/>
        </w:rPr>
        <w:t xml:space="preserve"> attain high reliability in these elements of performance. More recently, there have been efforts made to attain expert consensus on what observations to record leading to more effective clinical decision-making to ensure patient safety. 51 items around “agitation, self-harm and suicide, violence, negative influence, disengagement and positive behavior” (Chu, Lambert, &amp; Baker, 2019) have emerged </w:t>
      </w:r>
      <w:r w:rsidR="00C639F7">
        <w:rPr>
          <w:rFonts w:cs="Times New Roman"/>
          <w:color w:val="000000"/>
          <w:szCs w:val="24"/>
          <w:shd w:val="clear" w:color="auto" w:fill="FFFFFF"/>
        </w:rPr>
        <w:t>following</w:t>
      </w:r>
      <w:r>
        <w:rPr>
          <w:rFonts w:cs="Times New Roman"/>
          <w:color w:val="000000"/>
          <w:szCs w:val="24"/>
          <w:shd w:val="clear" w:color="auto" w:fill="FFFFFF"/>
        </w:rPr>
        <w:t xml:space="preserve"> this first-pass initiative. </w:t>
      </w:r>
    </w:p>
    <w:p w14:paraId="3910B757" w14:textId="55AEBA09" w:rsidR="00351A08" w:rsidRDefault="00351A08" w:rsidP="00410FE6">
      <w:pPr>
        <w:pStyle w:val="NoSpacing"/>
        <w:spacing w:line="480" w:lineRule="auto"/>
        <w:rPr>
          <w:rFonts w:cs="Times New Roman"/>
          <w:color w:val="000000"/>
          <w:szCs w:val="24"/>
          <w:shd w:val="clear" w:color="auto" w:fill="FFFFFF"/>
        </w:rPr>
      </w:pPr>
      <w:r>
        <w:rPr>
          <w:rFonts w:cs="Times New Roman"/>
          <w:color w:val="000000"/>
          <w:szCs w:val="24"/>
          <w:shd w:val="clear" w:color="auto" w:fill="FFFFFF"/>
        </w:rPr>
        <w:tab/>
        <w:t>Recently, Kroll et al. (2019) engaged T</w:t>
      </w:r>
      <w:r w:rsidR="00193767">
        <w:rPr>
          <w:rFonts w:cs="Times New Roman"/>
          <w:color w:val="000000"/>
          <w:szCs w:val="24"/>
          <w:shd w:val="clear" w:color="auto" w:fill="FFFFFF"/>
        </w:rPr>
        <w:t xml:space="preserve">he </w:t>
      </w:r>
      <w:r>
        <w:rPr>
          <w:rFonts w:cs="Times New Roman"/>
          <w:color w:val="000000"/>
          <w:szCs w:val="24"/>
          <w:shd w:val="clear" w:color="auto" w:fill="FFFFFF"/>
        </w:rPr>
        <w:t>J</w:t>
      </w:r>
      <w:r w:rsidR="00193767">
        <w:rPr>
          <w:rFonts w:cs="Times New Roman"/>
          <w:color w:val="000000"/>
          <w:szCs w:val="24"/>
          <w:shd w:val="clear" w:color="auto" w:fill="FFFFFF"/>
        </w:rPr>
        <w:t xml:space="preserve">oint </w:t>
      </w:r>
      <w:r>
        <w:rPr>
          <w:rFonts w:cs="Times New Roman"/>
          <w:color w:val="000000"/>
          <w:szCs w:val="24"/>
          <w:shd w:val="clear" w:color="auto" w:fill="FFFFFF"/>
        </w:rPr>
        <w:t>C</w:t>
      </w:r>
      <w:r w:rsidR="00193767">
        <w:rPr>
          <w:rFonts w:cs="Times New Roman"/>
          <w:color w:val="000000"/>
          <w:szCs w:val="24"/>
          <w:shd w:val="clear" w:color="auto" w:fill="FFFFFF"/>
        </w:rPr>
        <w:t>ommission</w:t>
      </w:r>
      <w:r>
        <w:rPr>
          <w:rFonts w:cs="Times New Roman"/>
          <w:color w:val="000000"/>
          <w:szCs w:val="24"/>
          <w:shd w:val="clear" w:color="auto" w:fill="FFFFFF"/>
        </w:rPr>
        <w:t xml:space="preserve"> in assisting with the establishment of an observation protocol at Brigham and Women’s Hospital that contained both inclusion and exclusion criteria and encompassed adult patients at </w:t>
      </w:r>
      <w:r w:rsidR="000D11C8">
        <w:rPr>
          <w:rFonts w:cs="Times New Roman"/>
          <w:color w:val="000000"/>
          <w:szCs w:val="24"/>
          <w:shd w:val="clear" w:color="auto" w:fill="FFFFFF"/>
        </w:rPr>
        <w:t xml:space="preserve">low or </w:t>
      </w:r>
      <w:r w:rsidR="00EE0B08">
        <w:rPr>
          <w:rFonts w:cs="Times New Roman"/>
          <w:color w:val="000000"/>
          <w:szCs w:val="24"/>
          <w:shd w:val="clear" w:color="auto" w:fill="FFFFFF"/>
        </w:rPr>
        <w:t xml:space="preserve">medium </w:t>
      </w:r>
      <w:r>
        <w:rPr>
          <w:rFonts w:cs="Times New Roman"/>
          <w:color w:val="000000"/>
          <w:szCs w:val="24"/>
          <w:shd w:val="clear" w:color="auto" w:fill="FFFFFF"/>
        </w:rPr>
        <w:t xml:space="preserve">risk for suicide </w:t>
      </w:r>
      <w:r w:rsidR="001B5F71">
        <w:rPr>
          <w:rFonts w:cs="Times New Roman"/>
          <w:color w:val="000000"/>
          <w:szCs w:val="24"/>
          <w:shd w:val="clear" w:color="auto" w:fill="FFFFFF"/>
        </w:rPr>
        <w:t xml:space="preserve">with low impulsivity </w:t>
      </w:r>
      <w:r>
        <w:rPr>
          <w:rFonts w:cs="Times New Roman"/>
          <w:color w:val="000000"/>
          <w:szCs w:val="24"/>
          <w:shd w:val="clear" w:color="auto" w:fill="FFFFFF"/>
        </w:rPr>
        <w:t xml:space="preserve">in the emergency department and non-psychiatric inpatient units. The aim was directed at determining the efficacy of virtual </w:t>
      </w:r>
      <w:r w:rsidR="00F12A8D">
        <w:rPr>
          <w:rFonts w:cs="Times New Roman"/>
          <w:color w:val="000000"/>
          <w:szCs w:val="24"/>
          <w:shd w:val="clear" w:color="auto" w:fill="FFFFFF"/>
        </w:rPr>
        <w:t xml:space="preserve">remote </w:t>
      </w:r>
      <w:r>
        <w:rPr>
          <w:rFonts w:cs="Times New Roman"/>
          <w:color w:val="000000"/>
          <w:szCs w:val="24"/>
          <w:shd w:val="clear" w:color="auto" w:fill="FFFFFF"/>
        </w:rPr>
        <w:t>monitoring as an alternative to the traditional approach of one-to-one, face-to-face observation. The study found that the outcomes from virtual</w:t>
      </w:r>
      <w:r w:rsidR="00071997">
        <w:rPr>
          <w:rFonts w:cs="Times New Roman"/>
          <w:color w:val="000000"/>
          <w:szCs w:val="24"/>
          <w:shd w:val="clear" w:color="auto" w:fill="FFFFFF"/>
        </w:rPr>
        <w:t xml:space="preserve"> remote</w:t>
      </w:r>
      <w:r>
        <w:rPr>
          <w:rFonts w:cs="Times New Roman"/>
          <w:color w:val="000000"/>
          <w:szCs w:val="24"/>
          <w:shd w:val="clear" w:color="auto" w:fill="FFFFFF"/>
        </w:rPr>
        <w:t xml:space="preserve"> monitoring were the same as the traditional approach but at significantly less cost. </w:t>
      </w:r>
    </w:p>
    <w:p w14:paraId="5156518E" w14:textId="086C7B5C" w:rsidR="00351A08" w:rsidRDefault="00D17B5A" w:rsidP="007558C1">
      <w:pPr>
        <w:pStyle w:val="NoSpacing"/>
        <w:spacing w:line="480" w:lineRule="auto"/>
        <w:rPr>
          <w:b/>
          <w:bCs/>
        </w:rPr>
      </w:pPr>
      <w:r w:rsidRPr="00410FE6">
        <w:rPr>
          <w:b/>
          <w:bCs/>
        </w:rPr>
        <w:t>Organizational Assessment</w:t>
      </w:r>
    </w:p>
    <w:p w14:paraId="44C534D0" w14:textId="5F26573F" w:rsidR="00B34D52" w:rsidRDefault="007D0A90">
      <w:pPr>
        <w:pStyle w:val="NoSpacing"/>
        <w:spacing w:line="480" w:lineRule="auto"/>
      </w:pPr>
      <w:r>
        <w:rPr>
          <w:b/>
          <w:bCs/>
        </w:rPr>
        <w:tab/>
      </w:r>
      <w:r w:rsidR="00BF763C" w:rsidRPr="00BF763C">
        <w:t>To</w:t>
      </w:r>
      <w:r w:rsidR="00AF4841" w:rsidRPr="00410FE6">
        <w:t xml:space="preserve"> </w:t>
      </w:r>
      <w:r w:rsidR="00C10A33">
        <w:t>successfully implement</w:t>
      </w:r>
      <w:r w:rsidR="00094C8E" w:rsidRPr="00410FE6">
        <w:t xml:space="preserve"> </w:t>
      </w:r>
      <w:r w:rsidR="00132498">
        <w:t xml:space="preserve">a quality improvement project, it is critical that </w:t>
      </w:r>
      <w:r w:rsidR="007149CB">
        <w:t xml:space="preserve">there be an evaluation of the </w:t>
      </w:r>
      <w:r w:rsidR="00BB4DA0">
        <w:t xml:space="preserve">organization’s </w:t>
      </w:r>
      <w:r w:rsidR="007149CB">
        <w:t>strengths, weaknesses, opportunities, and thr</w:t>
      </w:r>
      <w:r w:rsidR="00BB4DA0">
        <w:t>eats</w:t>
      </w:r>
      <w:r w:rsidR="004C1A93">
        <w:t xml:space="preserve">. </w:t>
      </w:r>
      <w:r w:rsidR="00BF763C">
        <w:t xml:space="preserve">This </w:t>
      </w:r>
      <w:r w:rsidR="009E1FDE">
        <w:t>analysis</w:t>
      </w:r>
      <w:r w:rsidR="00A7286E">
        <w:t xml:space="preserve"> a</w:t>
      </w:r>
      <w:r w:rsidR="00E52CD2">
        <w:t xml:space="preserve">llows stakeholders to </w:t>
      </w:r>
      <w:r w:rsidR="00C82703">
        <w:t>leverage strengths and opportunities</w:t>
      </w:r>
      <w:r w:rsidR="002D4557">
        <w:t xml:space="preserve"> while</w:t>
      </w:r>
      <w:r w:rsidR="00646D4D">
        <w:t xml:space="preserve"> acknowledg</w:t>
      </w:r>
      <w:r w:rsidR="002D4557">
        <w:t>ing</w:t>
      </w:r>
      <w:r w:rsidR="00646D4D">
        <w:t xml:space="preserve"> </w:t>
      </w:r>
      <w:r w:rsidR="00957B68">
        <w:t>threats</w:t>
      </w:r>
      <w:r w:rsidR="001B4DDC">
        <w:t>,</w:t>
      </w:r>
      <w:r w:rsidR="00957B68">
        <w:t xml:space="preserve"> and</w:t>
      </w:r>
      <w:r w:rsidR="005303D3">
        <w:t xml:space="preserve"> to</w:t>
      </w:r>
      <w:r w:rsidR="00402FFD">
        <w:t xml:space="preserve"> identify and overcome weaknesses</w:t>
      </w:r>
      <w:r w:rsidR="00957B68">
        <w:t xml:space="preserve"> </w:t>
      </w:r>
      <w:r w:rsidR="007F22B2">
        <w:t>(Z</w:t>
      </w:r>
      <w:r w:rsidR="00E103D6">
        <w:t xml:space="preserve">accagnini &amp; Pechacek, </w:t>
      </w:r>
      <w:r w:rsidR="007D781E">
        <w:t>2020).</w:t>
      </w:r>
    </w:p>
    <w:p w14:paraId="6398D3DB" w14:textId="77777777" w:rsidR="00113008" w:rsidRDefault="00764872" w:rsidP="00520ACB">
      <w:pPr>
        <w:pStyle w:val="NoSpacing"/>
        <w:spacing w:line="480" w:lineRule="auto"/>
        <w:ind w:firstLine="720"/>
      </w:pPr>
      <w:r>
        <w:t>The</w:t>
      </w:r>
      <w:r w:rsidR="00804A4A">
        <w:t xml:space="preserve">re are many key strengths </w:t>
      </w:r>
      <w:r w:rsidR="00485E1B">
        <w:t>applicable</w:t>
      </w:r>
      <w:r w:rsidR="00804A4A">
        <w:t xml:space="preserve"> to the organization</w:t>
      </w:r>
      <w:r w:rsidR="00BD397D">
        <w:t xml:space="preserve"> </w:t>
      </w:r>
      <w:r w:rsidR="00D6660A">
        <w:t>that</w:t>
      </w:r>
      <w:r w:rsidR="00BD397D">
        <w:t xml:space="preserve"> pave the way for a successful and sustainable implementation. </w:t>
      </w:r>
      <w:r w:rsidR="00D06C89">
        <w:t xml:space="preserve">Among them are the following: </w:t>
      </w:r>
    </w:p>
    <w:p w14:paraId="37DC6D94" w14:textId="2B23CAE1" w:rsidR="00113008" w:rsidRPr="009822EA" w:rsidRDefault="00D06C89" w:rsidP="00C74940">
      <w:pPr>
        <w:pStyle w:val="NoSpacing"/>
        <w:numPr>
          <w:ilvl w:val="0"/>
          <w:numId w:val="10"/>
        </w:numPr>
        <w:spacing w:line="480" w:lineRule="auto"/>
      </w:pPr>
      <w:r w:rsidRPr="00F201E6">
        <w:t xml:space="preserve">All </w:t>
      </w:r>
      <w:r w:rsidR="00BF1261" w:rsidRPr="00F201E6">
        <w:t xml:space="preserve">existing </w:t>
      </w:r>
      <w:r w:rsidRPr="00F201E6">
        <w:t>workflows involving suicide risk assessment utilize the evidence-based Columbia</w:t>
      </w:r>
      <w:r w:rsidR="00EE0B08">
        <w:t>-</w:t>
      </w:r>
      <w:r w:rsidRPr="00F201E6">
        <w:t xml:space="preserve">Suicide Severity Rating Scale. </w:t>
      </w:r>
    </w:p>
    <w:p w14:paraId="14137BC3" w14:textId="32CE10CA" w:rsidR="00113008" w:rsidRDefault="00D06C89" w:rsidP="00C74940">
      <w:pPr>
        <w:pStyle w:val="NoSpacing"/>
        <w:numPr>
          <w:ilvl w:val="0"/>
          <w:numId w:val="10"/>
        </w:numPr>
        <w:spacing w:line="480" w:lineRule="auto"/>
      </w:pPr>
      <w:r w:rsidRPr="00AF6C98">
        <w:lastRenderedPageBreak/>
        <w:t>T</w:t>
      </w:r>
      <w:r w:rsidR="00ED1517" w:rsidRPr="00AF6C98">
        <w:t xml:space="preserve">rinity </w:t>
      </w:r>
      <w:r w:rsidRPr="009B4B46">
        <w:t>H</w:t>
      </w:r>
      <w:r w:rsidR="00ED1517" w:rsidRPr="00645B93">
        <w:t>ealth</w:t>
      </w:r>
      <w:r w:rsidRPr="00DD089B">
        <w:t xml:space="preserve"> has established AvaSure as its virtual remote monitoring platform.</w:t>
      </w:r>
      <w:r w:rsidR="006561DE" w:rsidRPr="00A849EF">
        <w:t xml:space="preserve"> </w:t>
      </w:r>
      <w:r w:rsidR="009D3065" w:rsidRPr="00F629A8">
        <w:t>F</w:t>
      </w:r>
      <w:r w:rsidR="00B07D1B" w:rsidRPr="00F629A8">
        <w:t xml:space="preserve">unds have already been allocated by the System Office for </w:t>
      </w:r>
      <w:r w:rsidR="001E427B" w:rsidRPr="00F629A8">
        <w:t xml:space="preserve">purchase and installation. </w:t>
      </w:r>
    </w:p>
    <w:p w14:paraId="1D003DE4" w14:textId="76DE6A5E" w:rsidR="00113008" w:rsidRPr="009822EA" w:rsidRDefault="000B4B79" w:rsidP="00C74940">
      <w:pPr>
        <w:pStyle w:val="NoSpacing"/>
        <w:numPr>
          <w:ilvl w:val="0"/>
          <w:numId w:val="10"/>
        </w:numPr>
        <w:spacing w:line="480" w:lineRule="auto"/>
      </w:pPr>
      <w:r w:rsidRPr="009822EA">
        <w:t>B</w:t>
      </w:r>
      <w:r w:rsidR="00D06C89" w:rsidRPr="009822EA">
        <w:t xml:space="preserve">ehavioral health specialists </w:t>
      </w:r>
      <w:r w:rsidRPr="009822EA">
        <w:t xml:space="preserve">have already </w:t>
      </w:r>
      <w:r w:rsidR="00D06C89" w:rsidRPr="009822EA">
        <w:t>approved the use of virtual monitoring locally</w:t>
      </w:r>
      <w:r w:rsidR="00876B3A" w:rsidRPr="009822EA">
        <w:t xml:space="preserve"> to</w:t>
      </w:r>
      <w:r w:rsidR="00D06C89" w:rsidRPr="009822EA">
        <w:t xml:space="preserve"> monitor adult patients at low risk for suicide </w:t>
      </w:r>
      <w:r w:rsidRPr="009822EA">
        <w:t xml:space="preserve">since </w:t>
      </w:r>
      <w:r w:rsidR="00E4435E" w:rsidRPr="009822EA">
        <w:t xml:space="preserve">the onset of the Covid-19 pandemic </w:t>
      </w:r>
      <w:r w:rsidR="00ED7171" w:rsidRPr="009822EA">
        <w:t xml:space="preserve">with the intention of </w:t>
      </w:r>
      <w:r w:rsidR="00D06C89" w:rsidRPr="009822EA">
        <w:t>minimiz</w:t>
      </w:r>
      <w:r w:rsidR="00ED7171" w:rsidRPr="009822EA">
        <w:t>ing</w:t>
      </w:r>
      <w:r w:rsidR="00D06C89" w:rsidRPr="009822EA">
        <w:t xml:space="preserve"> colleague exposure</w:t>
      </w:r>
      <w:r w:rsidR="009276CA" w:rsidRPr="009822EA">
        <w:t xml:space="preserve">. </w:t>
      </w:r>
    </w:p>
    <w:p w14:paraId="6A1495EA" w14:textId="4DA38D69" w:rsidR="00113008" w:rsidRPr="009822EA" w:rsidRDefault="00D06C89" w:rsidP="00C74940">
      <w:pPr>
        <w:pStyle w:val="NoSpacing"/>
        <w:numPr>
          <w:ilvl w:val="0"/>
          <w:numId w:val="10"/>
        </w:numPr>
        <w:spacing w:line="480" w:lineRule="auto"/>
        <w:rPr>
          <w:b/>
          <w:bCs/>
        </w:rPr>
      </w:pPr>
      <w:r w:rsidRPr="009822EA">
        <w:t xml:space="preserve">Internal stakeholders </w:t>
      </w:r>
      <w:r w:rsidR="005B3D00" w:rsidRPr="009822EA">
        <w:t>includ</w:t>
      </w:r>
      <w:r w:rsidR="001C0AC9" w:rsidRPr="009822EA">
        <w:t>e</w:t>
      </w:r>
      <w:r w:rsidR="005B3D00" w:rsidRPr="009822EA">
        <w:t xml:space="preserve"> the </w:t>
      </w:r>
      <w:r w:rsidR="00DA5B2F" w:rsidRPr="009822EA">
        <w:t>m</w:t>
      </w:r>
      <w:r w:rsidR="005B3D00" w:rsidRPr="009822EA">
        <w:t xml:space="preserve">edical </w:t>
      </w:r>
      <w:r w:rsidR="00DA5B2F" w:rsidRPr="009822EA">
        <w:t>d</w:t>
      </w:r>
      <w:r w:rsidR="005B3D00" w:rsidRPr="009822EA">
        <w:t>irector</w:t>
      </w:r>
      <w:r w:rsidR="00AA07DD" w:rsidRPr="009822EA">
        <w:t xml:space="preserve"> of the inpatient psychiatric service</w:t>
      </w:r>
      <w:r w:rsidR="00DA5B2F" w:rsidRPr="009822EA">
        <w:t xml:space="preserve">, director of nursing, </w:t>
      </w:r>
      <w:r w:rsidR="005B7C45" w:rsidRPr="009822EA">
        <w:t xml:space="preserve">and </w:t>
      </w:r>
      <w:r w:rsidR="00DA5B2F" w:rsidRPr="009822EA">
        <w:t>clinical nurse specialist</w:t>
      </w:r>
      <w:r w:rsidR="00E311A9" w:rsidRPr="009822EA">
        <w:t>.</w:t>
      </w:r>
      <w:r w:rsidR="00001E3B" w:rsidRPr="009822EA">
        <w:t xml:space="preserve"> </w:t>
      </w:r>
      <w:r w:rsidR="00E311A9" w:rsidRPr="009822EA">
        <w:t>T</w:t>
      </w:r>
      <w:r w:rsidR="00A31310" w:rsidRPr="009822EA">
        <w:t>hese influencers</w:t>
      </w:r>
      <w:r w:rsidR="005976DD" w:rsidRPr="009822EA">
        <w:t xml:space="preserve"> </w:t>
      </w:r>
      <w:r w:rsidRPr="009822EA">
        <w:t>have embraced the possibilities and are excited to collaborate with a nationally known healthcare organization who very thoughtfully, methodically, and safely implemented virtual remote monitoring for adult patients on suicide watch</w:t>
      </w:r>
      <w:r w:rsidR="00D0095A" w:rsidRPr="009822EA">
        <w:t xml:space="preserve"> in the </w:t>
      </w:r>
      <w:r w:rsidR="00EC55F0" w:rsidRPr="009822EA">
        <w:t>hospital</w:t>
      </w:r>
      <w:r w:rsidRPr="009822EA">
        <w:t>. They especially appreciate the intentionality around patient safety while leveraging System resources.</w:t>
      </w:r>
      <w:r w:rsidR="00520ACB" w:rsidRPr="009822EA">
        <w:rPr>
          <w:b/>
          <w:bCs/>
        </w:rPr>
        <w:t xml:space="preserve"> </w:t>
      </w:r>
    </w:p>
    <w:p w14:paraId="7BE42235" w14:textId="6481D570" w:rsidR="00D06C89" w:rsidRPr="00F201E6" w:rsidRDefault="00D06C89" w:rsidP="00C74940">
      <w:pPr>
        <w:pStyle w:val="NoSpacing"/>
        <w:numPr>
          <w:ilvl w:val="0"/>
          <w:numId w:val="10"/>
        </w:numPr>
        <w:spacing w:line="480" w:lineRule="auto"/>
      </w:pPr>
      <w:r w:rsidRPr="009822EA">
        <w:t>Nurses are authorized by T</w:t>
      </w:r>
      <w:r w:rsidR="0067043C" w:rsidRPr="009822EA">
        <w:t xml:space="preserve">rinity </w:t>
      </w:r>
      <w:r w:rsidRPr="009822EA">
        <w:t>H</w:t>
      </w:r>
      <w:r w:rsidR="0067043C" w:rsidRPr="009822EA">
        <w:t>ealth</w:t>
      </w:r>
      <w:r w:rsidRPr="009822EA">
        <w:t xml:space="preserve"> to exercise independent practice to determine the most appropriate method of observation for all patients.</w:t>
      </w:r>
    </w:p>
    <w:p w14:paraId="6C38CFF8" w14:textId="77777777" w:rsidR="00827F81" w:rsidRDefault="00334D36" w:rsidP="00410FE6">
      <w:pPr>
        <w:pStyle w:val="NoSpacing"/>
        <w:spacing w:line="480" w:lineRule="auto"/>
        <w:ind w:firstLine="720"/>
      </w:pPr>
      <w:r>
        <w:t>Organizational weaknesses need to be acknowledged to create plans to</w:t>
      </w:r>
      <w:r w:rsidR="00CD35B7">
        <w:t xml:space="preserve"> overcome them. </w:t>
      </w:r>
      <w:r w:rsidR="00DD0803">
        <w:t>T</w:t>
      </w:r>
      <w:r w:rsidR="00CD35B7">
        <w:t>he following</w:t>
      </w:r>
      <w:r w:rsidR="00DD0803">
        <w:t xml:space="preserve"> constitute </w:t>
      </w:r>
      <w:r w:rsidR="00DB50C6">
        <w:t>major weaknesses</w:t>
      </w:r>
      <w:r w:rsidR="00CD35B7">
        <w:t xml:space="preserve">: </w:t>
      </w:r>
    </w:p>
    <w:p w14:paraId="5C9B0D50" w14:textId="14823455" w:rsidR="005F273B" w:rsidRDefault="006C3364" w:rsidP="00827F81">
      <w:pPr>
        <w:pStyle w:val="NoSpacing"/>
        <w:spacing w:line="480" w:lineRule="auto"/>
      </w:pPr>
      <w:r>
        <w:t xml:space="preserve">a) </w:t>
      </w:r>
      <w:r w:rsidR="00AC1B07">
        <w:t xml:space="preserve"> </w:t>
      </w:r>
      <w:r w:rsidR="005F273B">
        <w:t xml:space="preserve"> </w:t>
      </w:r>
      <w:r w:rsidR="00B13F9D">
        <w:t>Workflows involving suicide risk assessment do not include impulsivity measurement.</w:t>
      </w:r>
    </w:p>
    <w:p w14:paraId="0B357353" w14:textId="77777777" w:rsidR="00AA5076" w:rsidRDefault="00B13F9D" w:rsidP="00827F81">
      <w:pPr>
        <w:pStyle w:val="NoSpacing"/>
        <w:spacing w:line="480" w:lineRule="auto"/>
      </w:pPr>
      <w:r>
        <w:t xml:space="preserve"> </w:t>
      </w:r>
      <w:r w:rsidR="005F273B">
        <w:t xml:space="preserve">     </w:t>
      </w:r>
      <w:r>
        <w:t xml:space="preserve">Therefore, </w:t>
      </w:r>
      <w:r w:rsidR="006C3364">
        <w:t xml:space="preserve">an impulsivity measurement </w:t>
      </w:r>
      <w:r w:rsidR="000A53FF">
        <w:t>scale</w:t>
      </w:r>
      <w:r w:rsidR="00EC5EDA">
        <w:t xml:space="preserve"> </w:t>
      </w:r>
      <w:r>
        <w:t>need</w:t>
      </w:r>
      <w:r w:rsidR="00F51857">
        <w:t>s</w:t>
      </w:r>
      <w:r>
        <w:t xml:space="preserve"> to be established</w:t>
      </w:r>
      <w:r w:rsidR="00F51857">
        <w:t xml:space="preserve">; the data collected </w:t>
      </w:r>
      <w:r>
        <w:t>may</w:t>
      </w:r>
    </w:p>
    <w:p w14:paraId="686D2EC5" w14:textId="2F41D3E0" w:rsidR="00EE0B08" w:rsidRDefault="00B13F9D" w:rsidP="00827F81">
      <w:pPr>
        <w:pStyle w:val="NoSpacing"/>
        <w:spacing w:line="480" w:lineRule="auto"/>
      </w:pPr>
      <w:r>
        <w:t xml:space="preserve"> </w:t>
      </w:r>
      <w:r w:rsidR="00AA5076">
        <w:t xml:space="preserve">     </w:t>
      </w:r>
      <w:r>
        <w:t xml:space="preserve">be recorded </w:t>
      </w:r>
      <w:r w:rsidR="00EE0B08">
        <w:t xml:space="preserve">in the Progress Notes section of </w:t>
      </w:r>
      <w:r w:rsidR="009B4B46">
        <w:t>the electronic health record</w:t>
      </w:r>
      <w:r w:rsidR="00EE0B08">
        <w:t xml:space="preserve"> in the absence of a</w:t>
      </w:r>
    </w:p>
    <w:p w14:paraId="44ED4D1E" w14:textId="2DE1F73E" w:rsidR="00827F81" w:rsidRDefault="00EE0B08" w:rsidP="00EE0B08">
      <w:pPr>
        <w:pStyle w:val="NoSpacing"/>
        <w:spacing w:line="480" w:lineRule="auto"/>
      </w:pPr>
      <w:r>
        <w:t xml:space="preserve">      designated location</w:t>
      </w:r>
      <w:r w:rsidR="00B13F9D">
        <w:t>.</w:t>
      </w:r>
      <w:r w:rsidR="00F51857">
        <w:t xml:space="preserve"> </w:t>
      </w:r>
    </w:p>
    <w:p w14:paraId="3D2EC722" w14:textId="77777777" w:rsidR="00E458DC" w:rsidRDefault="00F51857" w:rsidP="00827F81">
      <w:pPr>
        <w:pStyle w:val="NoSpacing"/>
        <w:spacing w:line="480" w:lineRule="auto"/>
      </w:pPr>
      <w:r>
        <w:t xml:space="preserve">b) </w:t>
      </w:r>
      <w:r w:rsidR="00491505">
        <w:t xml:space="preserve"> </w:t>
      </w:r>
      <w:r w:rsidR="00AA5076">
        <w:t xml:space="preserve"> </w:t>
      </w:r>
      <w:r w:rsidR="00B13F9D">
        <w:t>Except for very few adult patients at low risk for suicide, behavioral health specialists have</w:t>
      </w:r>
    </w:p>
    <w:p w14:paraId="5FAC148E" w14:textId="2A7B87BD" w:rsidR="00E458DC" w:rsidRDefault="00E458DC" w:rsidP="00827F81">
      <w:pPr>
        <w:pStyle w:val="NoSpacing"/>
        <w:spacing w:line="480" w:lineRule="auto"/>
      </w:pPr>
      <w:r>
        <w:t xml:space="preserve">     </w:t>
      </w:r>
      <w:r w:rsidR="00B13F9D">
        <w:t xml:space="preserve"> not utilized virtual remote monitoring to provide observation </w:t>
      </w:r>
      <w:r w:rsidR="000D55E7">
        <w:t>for</w:t>
      </w:r>
      <w:r w:rsidR="00B13F9D">
        <w:t xml:space="preserve"> </w:t>
      </w:r>
      <w:r w:rsidR="00787D3D">
        <w:t xml:space="preserve">most others </w:t>
      </w:r>
      <w:r w:rsidR="00B13F9D">
        <w:t>on suicide</w:t>
      </w:r>
    </w:p>
    <w:p w14:paraId="5D32A1C1" w14:textId="77777777" w:rsidR="00CF3FE4" w:rsidRDefault="00E458DC" w:rsidP="00827F81">
      <w:pPr>
        <w:pStyle w:val="NoSpacing"/>
        <w:spacing w:line="480" w:lineRule="auto"/>
      </w:pPr>
      <w:r>
        <w:t xml:space="preserve">     </w:t>
      </w:r>
      <w:r w:rsidR="00B13F9D">
        <w:t xml:space="preserve"> watch.</w:t>
      </w:r>
      <w:r w:rsidR="00AB6F97">
        <w:t xml:space="preserve"> </w:t>
      </w:r>
    </w:p>
    <w:p w14:paraId="0DB5FEEB" w14:textId="77777777" w:rsidR="00787D3D" w:rsidRDefault="00AB6F97" w:rsidP="00827F81">
      <w:pPr>
        <w:pStyle w:val="NoSpacing"/>
        <w:spacing w:line="480" w:lineRule="auto"/>
      </w:pPr>
      <w:r>
        <w:t xml:space="preserve">c) </w:t>
      </w:r>
      <w:r w:rsidR="00CF3FE4">
        <w:t xml:space="preserve">  </w:t>
      </w:r>
      <w:r w:rsidR="00B13F9D">
        <w:t>Response times to notification</w:t>
      </w:r>
      <w:r w:rsidR="00E46680">
        <w:t>s</w:t>
      </w:r>
      <w:r w:rsidR="00B13F9D">
        <w:t xml:space="preserve"> from the telemetry monitoring service</w:t>
      </w:r>
      <w:r w:rsidR="00787D3D">
        <w:t>, another remote</w:t>
      </w:r>
    </w:p>
    <w:p w14:paraId="42BE2147" w14:textId="191FDAA5" w:rsidR="00787D3D" w:rsidRDefault="00787D3D" w:rsidP="00827F81">
      <w:pPr>
        <w:pStyle w:val="NoSpacing"/>
        <w:spacing w:line="480" w:lineRule="auto"/>
      </w:pPr>
      <w:r>
        <w:lastRenderedPageBreak/>
        <w:t xml:space="preserve">      nursing support service,</w:t>
      </w:r>
      <w:r w:rsidR="00B13F9D">
        <w:t xml:space="preserve"> of potential cardiac</w:t>
      </w:r>
      <w:r>
        <w:t xml:space="preserve"> </w:t>
      </w:r>
      <w:r w:rsidR="00B13F9D">
        <w:t>rhythm disturbances requiring intervention are</w:t>
      </w:r>
    </w:p>
    <w:p w14:paraId="6BD9A2B4" w14:textId="39EF9DA2" w:rsidR="00787D3D" w:rsidRDefault="00787D3D" w:rsidP="00B60DD0">
      <w:pPr>
        <w:pStyle w:val="NoSpacing"/>
        <w:spacing w:line="480" w:lineRule="auto"/>
      </w:pPr>
      <w:r>
        <w:t xml:space="preserve">      </w:t>
      </w:r>
      <w:r w:rsidR="00B13F9D">
        <w:t xml:space="preserve">characteristically </w:t>
      </w:r>
      <w:r w:rsidR="004A08B9">
        <w:t>one to two minutes</w:t>
      </w:r>
      <w:r w:rsidR="005E2F4F">
        <w:t xml:space="preserve"> on</w:t>
      </w:r>
      <w:r>
        <w:t xml:space="preserve"> </w:t>
      </w:r>
      <w:r w:rsidR="005E2F4F">
        <w:t>average</w:t>
      </w:r>
      <w:r w:rsidR="00B13F9D">
        <w:t>.</w:t>
      </w:r>
      <w:r w:rsidR="00516911">
        <w:t xml:space="preserve"> </w:t>
      </w:r>
      <w:r w:rsidR="00B13F9D">
        <w:t>Therefore, there is</w:t>
      </w:r>
      <w:r w:rsidR="005E2F4F">
        <w:t xml:space="preserve"> </w:t>
      </w:r>
      <w:r w:rsidR="00B13F9D">
        <w:t>some trepidation with</w:t>
      </w:r>
    </w:p>
    <w:p w14:paraId="01F82BF5" w14:textId="2D06F89D" w:rsidR="00787D3D" w:rsidRDefault="00787D3D" w:rsidP="00B60DD0">
      <w:pPr>
        <w:pStyle w:val="NoSpacing"/>
        <w:spacing w:line="480" w:lineRule="auto"/>
      </w:pPr>
      <w:r>
        <w:t xml:space="preserve">      </w:t>
      </w:r>
      <w:r w:rsidR="00B13F9D">
        <w:t>respect to response times following duress alarm activat</w:t>
      </w:r>
      <w:r w:rsidR="009F2571">
        <w:t>ion</w:t>
      </w:r>
      <w:r w:rsidR="00B13F9D">
        <w:t xml:space="preserve"> by a</w:t>
      </w:r>
      <w:r w:rsidR="005E2F4F">
        <w:t xml:space="preserve"> </w:t>
      </w:r>
      <w:r w:rsidR="00B13F9D">
        <w:t>remote Virtual Monitoring</w:t>
      </w:r>
    </w:p>
    <w:p w14:paraId="7D32EAF1" w14:textId="7F7C6E9B" w:rsidR="00946918" w:rsidRDefault="00787D3D" w:rsidP="00B60DD0">
      <w:pPr>
        <w:pStyle w:val="NoSpacing"/>
        <w:spacing w:line="480" w:lineRule="auto"/>
      </w:pPr>
      <w:r>
        <w:t xml:space="preserve">      </w:t>
      </w:r>
      <w:r w:rsidR="00B13F9D">
        <w:t>Technician.</w:t>
      </w:r>
    </w:p>
    <w:p w14:paraId="428A703E" w14:textId="77777777" w:rsidR="00671CAC" w:rsidRDefault="00C20300" w:rsidP="00410FE6">
      <w:pPr>
        <w:pStyle w:val="NoSpacing"/>
        <w:spacing w:line="480" w:lineRule="auto"/>
        <w:ind w:firstLine="720"/>
      </w:pPr>
      <w:r>
        <w:t xml:space="preserve">There are opportunities </w:t>
      </w:r>
      <w:r w:rsidR="003055EB">
        <w:t xml:space="preserve">that </w:t>
      </w:r>
      <w:r w:rsidR="00917C9F">
        <w:t>when combined with the organization’s strengths</w:t>
      </w:r>
      <w:r w:rsidR="00733C82">
        <w:t xml:space="preserve"> are expected to facilitate a successful </w:t>
      </w:r>
      <w:r w:rsidR="00567E62">
        <w:t xml:space="preserve">and sustainable </w:t>
      </w:r>
      <w:r w:rsidR="000138D1">
        <w:t xml:space="preserve">quality improvement project </w:t>
      </w:r>
      <w:r w:rsidR="00733C82">
        <w:t>implementation</w:t>
      </w:r>
      <w:r w:rsidR="000138D1">
        <w:t xml:space="preserve">. Among the </w:t>
      </w:r>
      <w:r w:rsidR="00892AE4">
        <w:t xml:space="preserve">most compelling are the following: </w:t>
      </w:r>
    </w:p>
    <w:p w14:paraId="5638BCE2" w14:textId="77777777" w:rsidR="00D42CB0" w:rsidRDefault="003055EB" w:rsidP="00671CAC">
      <w:pPr>
        <w:pStyle w:val="NoSpacing"/>
        <w:spacing w:line="480" w:lineRule="auto"/>
      </w:pPr>
      <w:r>
        <w:t xml:space="preserve">a) </w:t>
      </w:r>
      <w:r w:rsidR="00196F3E">
        <w:t xml:space="preserve"> </w:t>
      </w:r>
      <w:r w:rsidR="00D42CB0">
        <w:t xml:space="preserve"> </w:t>
      </w:r>
      <w:r w:rsidR="00AC0BE9">
        <w:t>The Joint Commission has provided explicit permission for hospitals to decide on what</w:t>
      </w:r>
    </w:p>
    <w:p w14:paraId="5D2A7A9A" w14:textId="77777777" w:rsidR="00B10FD2" w:rsidRDefault="00D42CB0" w:rsidP="00671CAC">
      <w:pPr>
        <w:pStyle w:val="NoSpacing"/>
        <w:spacing w:line="480" w:lineRule="auto"/>
      </w:pPr>
      <w:r>
        <w:t xml:space="preserve">     </w:t>
      </w:r>
      <w:r w:rsidR="00AC0BE9">
        <w:t xml:space="preserve"> appropriate safety surveillance methods they choose to use for adult patients at low and </w:t>
      </w:r>
    </w:p>
    <w:p w14:paraId="153B825C" w14:textId="63AC2CC3" w:rsidR="00B10FD2" w:rsidRDefault="00B10FD2" w:rsidP="00671CAC">
      <w:pPr>
        <w:pStyle w:val="NoSpacing"/>
        <w:spacing w:line="480" w:lineRule="auto"/>
      </w:pPr>
      <w:r>
        <w:t xml:space="preserve">      </w:t>
      </w:r>
      <w:r w:rsidR="00787D3D">
        <w:t xml:space="preserve">medium </w:t>
      </w:r>
      <w:r w:rsidR="00AC0BE9">
        <w:t>risk for suicide; the more liberal position of T</w:t>
      </w:r>
      <w:r w:rsidR="006430C7">
        <w:t xml:space="preserve">he </w:t>
      </w:r>
      <w:r w:rsidR="00AC0BE9">
        <w:t>J</w:t>
      </w:r>
      <w:r w:rsidR="006430C7">
        <w:t xml:space="preserve">oint </w:t>
      </w:r>
      <w:r w:rsidR="00AC0BE9">
        <w:t>C</w:t>
      </w:r>
      <w:r w:rsidR="006430C7">
        <w:t>ommission</w:t>
      </w:r>
      <w:r w:rsidR="00AC0BE9">
        <w:t xml:space="preserve"> allows </w:t>
      </w:r>
      <w:r w:rsidR="00E25122">
        <w:t>for</w:t>
      </w:r>
      <w:r w:rsidR="00AC0BE9">
        <w:t xml:space="preserve"> the</w:t>
      </w:r>
    </w:p>
    <w:p w14:paraId="40021865" w14:textId="76E0277F" w:rsidR="00671CAC" w:rsidRDefault="00B10FD2" w:rsidP="00671CAC">
      <w:pPr>
        <w:pStyle w:val="NoSpacing"/>
        <w:spacing w:line="480" w:lineRule="auto"/>
      </w:pPr>
      <w:r>
        <w:t xml:space="preserve">     </w:t>
      </w:r>
      <w:r w:rsidR="00AC0BE9">
        <w:t xml:space="preserve"> latitude to “experiment” without jeopardizing accreditation.</w:t>
      </w:r>
      <w:r w:rsidR="003055EB">
        <w:t xml:space="preserve"> </w:t>
      </w:r>
    </w:p>
    <w:p w14:paraId="6E2ACF3E" w14:textId="77777777" w:rsidR="00B10FD2" w:rsidRDefault="003055EB" w:rsidP="00671CAC">
      <w:pPr>
        <w:pStyle w:val="NoSpacing"/>
        <w:spacing w:line="480" w:lineRule="auto"/>
      </w:pPr>
      <w:r>
        <w:t xml:space="preserve">b) </w:t>
      </w:r>
      <w:r w:rsidR="00B10FD2">
        <w:t xml:space="preserve">  </w:t>
      </w:r>
      <w:r w:rsidR="00AC0BE9">
        <w:t>Utilization of a protocol for suicide watch reduce</w:t>
      </w:r>
      <w:r w:rsidR="00FD41D5">
        <w:t>s</w:t>
      </w:r>
      <w:r w:rsidR="00AC0BE9">
        <w:t xml:space="preserve"> variability</w:t>
      </w:r>
      <w:r w:rsidR="00A95E82">
        <w:t xml:space="preserve"> and </w:t>
      </w:r>
      <w:r w:rsidR="00D1498A">
        <w:t xml:space="preserve">the risk of harm to </w:t>
      </w:r>
      <w:r w:rsidR="00AC0BE9">
        <w:t>patient</w:t>
      </w:r>
      <w:r w:rsidR="00582B08">
        <w:t>s</w:t>
      </w:r>
    </w:p>
    <w:p w14:paraId="6FBE39BF" w14:textId="17508211" w:rsidR="003D41D7" w:rsidRDefault="00B10FD2" w:rsidP="00671CAC">
      <w:pPr>
        <w:pStyle w:val="NoSpacing"/>
        <w:spacing w:line="480" w:lineRule="auto"/>
      </w:pPr>
      <w:r>
        <w:t xml:space="preserve">     </w:t>
      </w:r>
      <w:r w:rsidR="00AC0BE9">
        <w:t xml:space="preserve"> and colleague</w:t>
      </w:r>
      <w:r w:rsidR="00582B08">
        <w:t>s</w:t>
      </w:r>
      <w:r w:rsidR="00AC0BE9">
        <w:t xml:space="preserve">; sitter training </w:t>
      </w:r>
      <w:r w:rsidR="00EF0467">
        <w:t>is subsequently</w:t>
      </w:r>
      <w:r w:rsidR="00AC0BE9">
        <w:t xml:space="preserve"> standardized and assessed against </w:t>
      </w:r>
      <w:r w:rsidR="006F1BCC">
        <w:t>specific.</w:t>
      </w:r>
    </w:p>
    <w:p w14:paraId="51DCADE5" w14:textId="6A324680" w:rsidR="00671CAC" w:rsidRDefault="003D41D7" w:rsidP="00671CAC">
      <w:pPr>
        <w:pStyle w:val="NoSpacing"/>
        <w:spacing w:line="480" w:lineRule="auto"/>
      </w:pPr>
      <w:r>
        <w:t xml:space="preserve">     </w:t>
      </w:r>
      <w:r w:rsidR="00AC0BE9">
        <w:t xml:space="preserve"> performance expectations.</w:t>
      </w:r>
      <w:r w:rsidR="007807AA">
        <w:t xml:space="preserve"> </w:t>
      </w:r>
    </w:p>
    <w:p w14:paraId="53FC9A5B" w14:textId="71640A25" w:rsidR="00AC0BE9" w:rsidRPr="00410FE6" w:rsidRDefault="007807AA" w:rsidP="00B60DD0">
      <w:pPr>
        <w:pStyle w:val="NoSpacing"/>
        <w:spacing w:line="480" w:lineRule="auto"/>
      </w:pPr>
      <w:r>
        <w:t xml:space="preserve">c) </w:t>
      </w:r>
      <w:r w:rsidR="003D41D7">
        <w:t xml:space="preserve">  </w:t>
      </w:r>
      <w:r w:rsidR="00AC0BE9">
        <w:t>There is a T</w:t>
      </w:r>
      <w:r>
        <w:t xml:space="preserve">rinity </w:t>
      </w:r>
      <w:r w:rsidR="00AC0BE9">
        <w:t>H</w:t>
      </w:r>
      <w:r>
        <w:t>ealth</w:t>
      </w:r>
      <w:r w:rsidR="00AC0BE9">
        <w:t xml:space="preserve"> directive to reduce annual sitter expense by 50%.</w:t>
      </w:r>
    </w:p>
    <w:p w14:paraId="42A340A7" w14:textId="77777777" w:rsidR="00671CAC" w:rsidRDefault="007746D9">
      <w:pPr>
        <w:pStyle w:val="NoSpacing"/>
        <w:spacing w:line="480" w:lineRule="auto"/>
        <w:ind w:firstLine="720"/>
      </w:pPr>
      <w:r>
        <w:t xml:space="preserve">Finally, there are threats </w:t>
      </w:r>
      <w:r w:rsidR="00DF3DF4">
        <w:t>o</w:t>
      </w:r>
      <w:r w:rsidR="00E838F8">
        <w:t xml:space="preserve">f which </w:t>
      </w:r>
      <w:r>
        <w:t xml:space="preserve">one </w:t>
      </w:r>
      <w:r w:rsidR="001129B1">
        <w:t xml:space="preserve">must be </w:t>
      </w:r>
      <w:r w:rsidR="007F0F1D">
        <w:t xml:space="preserve">made </w:t>
      </w:r>
      <w:r w:rsidR="001129B1">
        <w:t>aware to anticipate</w:t>
      </w:r>
      <w:r w:rsidR="007F0F1D">
        <w:t xml:space="preserve"> potential </w:t>
      </w:r>
      <w:r w:rsidR="00980EA5">
        <w:t xml:space="preserve">impediments </w:t>
      </w:r>
      <w:r w:rsidR="00745E1B">
        <w:t>in the implementation phase</w:t>
      </w:r>
      <w:r w:rsidR="00F6151E">
        <w:t>. These threats include the following:</w:t>
      </w:r>
      <w:r w:rsidR="00696DC9">
        <w:t xml:space="preserve"> </w:t>
      </w:r>
    </w:p>
    <w:p w14:paraId="67B1DD2E" w14:textId="77777777" w:rsidR="00D65AF0" w:rsidRDefault="00696DC9" w:rsidP="00671CAC">
      <w:pPr>
        <w:pStyle w:val="NoSpacing"/>
        <w:spacing w:line="480" w:lineRule="auto"/>
      </w:pPr>
      <w:r>
        <w:t xml:space="preserve">a) </w:t>
      </w:r>
      <w:r w:rsidR="00D65AF0">
        <w:t xml:space="preserve">  </w:t>
      </w:r>
      <w:r w:rsidR="00F6151E">
        <w:t>It is feasible that demand could exceed supply of mobile camera devices especially when</w:t>
      </w:r>
    </w:p>
    <w:p w14:paraId="30398545" w14:textId="0FFEE42D" w:rsidR="00671CAC" w:rsidRDefault="00D65AF0" w:rsidP="00671CAC">
      <w:pPr>
        <w:pStyle w:val="NoSpacing"/>
        <w:spacing w:line="480" w:lineRule="auto"/>
      </w:pPr>
      <w:r>
        <w:t xml:space="preserve">     </w:t>
      </w:r>
      <w:r w:rsidR="00F6151E">
        <w:t xml:space="preserve"> other applications of the same technology are discovered.</w:t>
      </w:r>
      <w:r w:rsidR="00995008">
        <w:t xml:space="preserve"> </w:t>
      </w:r>
    </w:p>
    <w:p w14:paraId="78616C5B" w14:textId="77777777" w:rsidR="00C6746F" w:rsidRDefault="00995008" w:rsidP="00671CAC">
      <w:pPr>
        <w:pStyle w:val="NoSpacing"/>
        <w:spacing w:line="480" w:lineRule="auto"/>
      </w:pPr>
      <w:r>
        <w:t xml:space="preserve">b) </w:t>
      </w:r>
      <w:r w:rsidR="00FF13E1">
        <w:t xml:space="preserve">  </w:t>
      </w:r>
      <w:r w:rsidR="00F6151E">
        <w:t xml:space="preserve">The admitting physician ultimately approves or disapproves the use of virtual </w:t>
      </w:r>
      <w:r w:rsidR="00C6746F">
        <w:t>remote</w:t>
      </w:r>
    </w:p>
    <w:p w14:paraId="3158E09A" w14:textId="197A354D" w:rsidR="00C6746F" w:rsidRDefault="00C6746F" w:rsidP="00671CAC">
      <w:pPr>
        <w:pStyle w:val="NoSpacing"/>
        <w:spacing w:line="480" w:lineRule="auto"/>
      </w:pPr>
      <w:r>
        <w:t xml:space="preserve">      </w:t>
      </w:r>
      <w:r w:rsidR="00F6151E">
        <w:t>monitoring for</w:t>
      </w:r>
      <w:r>
        <w:t xml:space="preserve"> </w:t>
      </w:r>
      <w:r w:rsidR="00F6151E">
        <w:t>suicide watch. The admitting physician usually defers to the psychiatrist’s</w:t>
      </w:r>
    </w:p>
    <w:p w14:paraId="13FA3A3B" w14:textId="7EE7F8E0" w:rsidR="009F4679" w:rsidRDefault="00C6746F" w:rsidP="00671CAC">
      <w:pPr>
        <w:pStyle w:val="NoSpacing"/>
        <w:spacing w:line="480" w:lineRule="auto"/>
      </w:pPr>
      <w:r>
        <w:t xml:space="preserve">      </w:t>
      </w:r>
      <w:r w:rsidR="00F6151E">
        <w:t>recommendations</w:t>
      </w:r>
      <w:r w:rsidR="007C0A65">
        <w:t xml:space="preserve"> </w:t>
      </w:r>
      <w:r w:rsidR="00F6151E">
        <w:t xml:space="preserve">but ultimately has the control. </w:t>
      </w:r>
      <w:r w:rsidR="00995008">
        <w:t xml:space="preserve"> </w:t>
      </w:r>
    </w:p>
    <w:p w14:paraId="2E8DC0A8" w14:textId="6ED68C10" w:rsidR="00FF13E1" w:rsidRDefault="00995008" w:rsidP="00671CAC">
      <w:pPr>
        <w:pStyle w:val="NoSpacing"/>
        <w:spacing w:line="480" w:lineRule="auto"/>
      </w:pPr>
      <w:r>
        <w:t xml:space="preserve">c) </w:t>
      </w:r>
      <w:r w:rsidR="00FF13E1">
        <w:t xml:space="preserve">  </w:t>
      </w:r>
      <w:r w:rsidR="00F6151E">
        <w:t>Physicians have characteristically determined the appropriate method of observation</w:t>
      </w:r>
    </w:p>
    <w:p w14:paraId="6AA9AAFA" w14:textId="0DD5DC62" w:rsidR="001C5B2F" w:rsidRDefault="00FF13E1" w:rsidP="00671CAC">
      <w:pPr>
        <w:pStyle w:val="NoSpacing"/>
        <w:spacing w:line="480" w:lineRule="auto"/>
      </w:pPr>
      <w:r>
        <w:lastRenderedPageBreak/>
        <w:t xml:space="preserve">     </w:t>
      </w:r>
      <w:r w:rsidR="00F6151E">
        <w:t xml:space="preserve"> for any patient requiring safety </w:t>
      </w:r>
      <w:r>
        <w:t>surveillance</w:t>
      </w:r>
      <w:r w:rsidR="001C5B2F">
        <w:t>.</w:t>
      </w:r>
      <w:r w:rsidR="00F6151E">
        <w:t xml:space="preserve"> </w:t>
      </w:r>
      <w:r w:rsidR="001C5B2F">
        <w:t>T</w:t>
      </w:r>
      <w:r w:rsidR="00F6151E">
        <w:t>his may lead to conflict between physician and</w:t>
      </w:r>
    </w:p>
    <w:p w14:paraId="56F0A681" w14:textId="6B106A40" w:rsidR="009F4679" w:rsidRDefault="001C5B2F" w:rsidP="00671CAC">
      <w:pPr>
        <w:pStyle w:val="NoSpacing"/>
        <w:spacing w:line="480" w:lineRule="auto"/>
      </w:pPr>
      <w:r>
        <w:t xml:space="preserve">     </w:t>
      </w:r>
      <w:r w:rsidR="00F6151E">
        <w:t xml:space="preserve"> nurse when the nurse exercises his/her independent practice. </w:t>
      </w:r>
    </w:p>
    <w:p w14:paraId="64DE44B3" w14:textId="37C845E9" w:rsidR="00B60DD0" w:rsidRDefault="00791BD5" w:rsidP="00671CAC">
      <w:pPr>
        <w:pStyle w:val="NoSpacing"/>
        <w:spacing w:line="480" w:lineRule="auto"/>
      </w:pPr>
      <w:r>
        <w:t xml:space="preserve">d) </w:t>
      </w:r>
      <w:r w:rsidR="001C5B2F">
        <w:t xml:space="preserve">  </w:t>
      </w:r>
      <w:r>
        <w:t xml:space="preserve">Alarm fatigue is </w:t>
      </w:r>
      <w:r w:rsidR="00700B11">
        <w:t>a very real and well</w:t>
      </w:r>
      <w:r w:rsidR="002A19B1">
        <w:t xml:space="preserve"> </w:t>
      </w:r>
      <w:r w:rsidR="00700B11">
        <w:t>d</w:t>
      </w:r>
      <w:r w:rsidR="002A19B1">
        <w:t>o</w:t>
      </w:r>
      <w:r w:rsidR="00700B11">
        <w:t xml:space="preserve">cumented </w:t>
      </w:r>
      <w:r w:rsidR="00C139CF">
        <w:t>problem in hospitals</w:t>
      </w:r>
      <w:r w:rsidR="00422816">
        <w:t xml:space="preserve">. </w:t>
      </w:r>
      <w:r w:rsidR="00244E73">
        <w:t>The v</w:t>
      </w:r>
      <w:r w:rsidR="00E134AB">
        <w:t>irtual remote</w:t>
      </w:r>
    </w:p>
    <w:p w14:paraId="541E5742" w14:textId="77777777" w:rsidR="00244E73" w:rsidRDefault="00B60DD0" w:rsidP="00671CAC">
      <w:pPr>
        <w:pStyle w:val="NoSpacing"/>
        <w:spacing w:line="480" w:lineRule="auto"/>
      </w:pPr>
      <w:r>
        <w:t xml:space="preserve">     </w:t>
      </w:r>
      <w:r w:rsidR="00E134AB">
        <w:t xml:space="preserve"> monitoring </w:t>
      </w:r>
      <w:r w:rsidR="00244E73">
        <w:t xml:space="preserve">platform being utilized </w:t>
      </w:r>
      <w:r w:rsidR="00E134AB">
        <w:t xml:space="preserve">for patients on suicide watch </w:t>
      </w:r>
      <w:r w:rsidR="00BD29A8">
        <w:t>re</w:t>
      </w:r>
      <w:r w:rsidR="00385869">
        <w:t>l</w:t>
      </w:r>
      <w:r w:rsidR="00837379">
        <w:t>ies</w:t>
      </w:r>
      <w:r w:rsidR="00385869">
        <w:t xml:space="preserve"> on</w:t>
      </w:r>
      <w:r w:rsidR="00BD29A8">
        <w:t xml:space="preserve"> a</w:t>
      </w:r>
      <w:r w:rsidR="00C71A08">
        <w:t xml:space="preserve"> duress alarm</w:t>
      </w:r>
    </w:p>
    <w:p w14:paraId="6123CEB8" w14:textId="305A7137" w:rsidR="00244E73" w:rsidRDefault="00244E73" w:rsidP="00E53FBA">
      <w:pPr>
        <w:pStyle w:val="NoSpacing"/>
        <w:spacing w:line="480" w:lineRule="auto"/>
      </w:pPr>
      <w:r>
        <w:t xml:space="preserve">      </w:t>
      </w:r>
      <w:r w:rsidR="00246F74">
        <w:t>m</w:t>
      </w:r>
      <w:r w:rsidR="00C21D3D">
        <w:t xml:space="preserve">echanism </w:t>
      </w:r>
      <w:r w:rsidR="00BD29A8">
        <w:t>by which</w:t>
      </w:r>
      <w:r w:rsidR="00385869">
        <w:t xml:space="preserve"> </w:t>
      </w:r>
      <w:r w:rsidR="001054C0">
        <w:t>an</w:t>
      </w:r>
      <w:r>
        <w:t xml:space="preserve"> </w:t>
      </w:r>
      <w:r w:rsidR="001054C0">
        <w:t xml:space="preserve">immediate response </w:t>
      </w:r>
      <w:r w:rsidR="00C21D3D">
        <w:t xml:space="preserve">is </w:t>
      </w:r>
      <w:r w:rsidR="00246F74">
        <w:t xml:space="preserve">expected </w:t>
      </w:r>
      <w:r w:rsidR="001054C0">
        <w:t xml:space="preserve">to </w:t>
      </w:r>
      <w:r w:rsidR="00FF6E03">
        <w:t xml:space="preserve">an </w:t>
      </w:r>
      <w:r w:rsidR="001054C0">
        <w:t>imminent</w:t>
      </w:r>
      <w:r w:rsidR="00FF6E03">
        <w:t xml:space="preserve"> threat to patient</w:t>
      </w:r>
    </w:p>
    <w:p w14:paraId="4E1CE243" w14:textId="18B60594" w:rsidR="00F6151E" w:rsidRDefault="00244E73" w:rsidP="00E53FBA">
      <w:pPr>
        <w:pStyle w:val="NoSpacing"/>
        <w:spacing w:line="480" w:lineRule="auto"/>
      </w:pPr>
      <w:r>
        <w:t xml:space="preserve">      </w:t>
      </w:r>
      <w:r w:rsidR="00FF6E03">
        <w:t>safety</w:t>
      </w:r>
      <w:r w:rsidR="00C21D3D">
        <w:t>.</w:t>
      </w:r>
      <w:r w:rsidR="001054C0">
        <w:t xml:space="preserve"> </w:t>
      </w:r>
      <w:r w:rsidR="00BD29A8">
        <w:t xml:space="preserve"> </w:t>
      </w:r>
    </w:p>
    <w:p w14:paraId="1D15FB35" w14:textId="6B2F4795" w:rsidR="00843F21" w:rsidRPr="006E7A2C" w:rsidRDefault="00843F21" w:rsidP="00410FE6">
      <w:pPr>
        <w:pStyle w:val="NoSpacing"/>
        <w:spacing w:line="480" w:lineRule="auto"/>
        <w:ind w:firstLine="720"/>
      </w:pPr>
      <w:r>
        <w:t xml:space="preserve">In conclusion, </w:t>
      </w:r>
      <w:r w:rsidR="00161427">
        <w:t xml:space="preserve">the </w:t>
      </w:r>
      <w:r w:rsidR="007558C1">
        <w:t>strengths,</w:t>
      </w:r>
      <w:r w:rsidR="00485E1B">
        <w:t xml:space="preserve"> </w:t>
      </w:r>
      <w:r w:rsidR="00161427">
        <w:t xml:space="preserve">and opportunities </w:t>
      </w:r>
      <w:r w:rsidR="002A6BA6">
        <w:t xml:space="preserve">attributable to the organization </w:t>
      </w:r>
      <w:r w:rsidR="00C15079">
        <w:t>are</w:t>
      </w:r>
      <w:r w:rsidR="00D23317">
        <w:t xml:space="preserve"> expected to </w:t>
      </w:r>
      <w:r w:rsidR="00F36350">
        <w:t>weigh</w:t>
      </w:r>
      <w:r w:rsidR="00E266B6">
        <w:t xml:space="preserve"> heavily in favor of </w:t>
      </w:r>
      <w:r w:rsidR="00D23317">
        <w:t>a successful implementation</w:t>
      </w:r>
      <w:r w:rsidR="00FB5BFD">
        <w:t xml:space="preserve"> of virtual remote monitoring </w:t>
      </w:r>
      <w:r w:rsidR="00E37B47">
        <w:t xml:space="preserve">for adult patients </w:t>
      </w:r>
      <w:r w:rsidR="003E589B">
        <w:t xml:space="preserve">outside the inpatient psychiatric unit </w:t>
      </w:r>
      <w:r w:rsidR="00FE4D24">
        <w:t xml:space="preserve">who are at low or </w:t>
      </w:r>
      <w:r w:rsidR="00244E73">
        <w:t xml:space="preserve">medium </w:t>
      </w:r>
      <w:r w:rsidR="00FE4D24">
        <w:t xml:space="preserve">risk for </w:t>
      </w:r>
      <w:r w:rsidR="00E37B47">
        <w:t xml:space="preserve">suicide </w:t>
      </w:r>
      <w:r w:rsidR="00FE4D24">
        <w:t>and</w:t>
      </w:r>
      <w:r w:rsidR="003E589B">
        <w:t xml:space="preserve"> </w:t>
      </w:r>
      <w:r w:rsidR="00D4737B">
        <w:t xml:space="preserve">score </w:t>
      </w:r>
      <w:r w:rsidR="002325F3">
        <w:t xml:space="preserve">low </w:t>
      </w:r>
      <w:r w:rsidR="00D4737B">
        <w:t xml:space="preserve">on an </w:t>
      </w:r>
      <w:r w:rsidR="002325F3">
        <w:t>impulsivity</w:t>
      </w:r>
      <w:r w:rsidR="00D4737B">
        <w:t xml:space="preserve"> scale</w:t>
      </w:r>
      <w:r w:rsidR="002325F3">
        <w:t>.</w:t>
      </w:r>
      <w:r w:rsidR="00415865">
        <w:t xml:space="preserve"> </w:t>
      </w:r>
      <w:r w:rsidR="00EC6F4B">
        <w:t xml:space="preserve">The weaknesses </w:t>
      </w:r>
      <w:r w:rsidR="007E6812">
        <w:t xml:space="preserve">are </w:t>
      </w:r>
      <w:r w:rsidR="00564E1B">
        <w:t xml:space="preserve">not insurmountable. </w:t>
      </w:r>
      <w:r w:rsidR="00B25073">
        <w:t xml:space="preserve">The use of a standard protocol for </w:t>
      </w:r>
      <w:r w:rsidR="00D01FB4">
        <w:t xml:space="preserve">suicide watch helps to ensure </w:t>
      </w:r>
      <w:r w:rsidR="003E6696">
        <w:t xml:space="preserve">that </w:t>
      </w:r>
      <w:r w:rsidR="006248B7">
        <w:t>the protocol in its entirety is followed</w:t>
      </w:r>
      <w:r w:rsidR="009D7CE9">
        <w:t xml:space="preserve">, including the use of impulsivity </w:t>
      </w:r>
      <w:r w:rsidR="00DE1CAD">
        <w:t>measurement</w:t>
      </w:r>
      <w:r w:rsidR="003E6696">
        <w:t>.</w:t>
      </w:r>
      <w:r w:rsidR="00DE1CAD">
        <w:t xml:space="preserve"> </w:t>
      </w:r>
      <w:r w:rsidR="00564E1B">
        <w:t>The Richmond</w:t>
      </w:r>
      <w:r w:rsidR="000A57B5">
        <w:t xml:space="preserve"> Agitation-Sedation Scale, if selected </w:t>
      </w:r>
      <w:r w:rsidR="000B32F6">
        <w:t xml:space="preserve">to </w:t>
      </w:r>
      <w:r w:rsidR="00AB04C9">
        <w:t>reflect</w:t>
      </w:r>
      <w:r w:rsidR="000B32F6">
        <w:t xml:space="preserve"> impulsivity, is already built in the Epic </w:t>
      </w:r>
      <w:r w:rsidR="00E153CC">
        <w:t>electronic</w:t>
      </w:r>
      <w:r w:rsidR="00C06CCF">
        <w:t xml:space="preserve"> health record</w:t>
      </w:r>
      <w:r w:rsidR="00B25073">
        <w:t>.</w:t>
      </w:r>
      <w:r w:rsidR="00AB04C9">
        <w:t xml:space="preserve"> Though the use of virtual monitoring for patients at low risk for suicide </w:t>
      </w:r>
      <w:r w:rsidR="006C1330">
        <w:t xml:space="preserve">is significantly low, staff awareness appears to be </w:t>
      </w:r>
      <w:r w:rsidR="0024462D">
        <w:t xml:space="preserve">even </w:t>
      </w:r>
      <w:r w:rsidR="006C1330">
        <w:t>low</w:t>
      </w:r>
      <w:r w:rsidR="00B24D33">
        <w:t>er</w:t>
      </w:r>
      <w:r w:rsidR="006C1330">
        <w:t>, thereby providing an opportunity for education</w:t>
      </w:r>
      <w:r w:rsidR="008B30CF">
        <w:t xml:space="preserve"> and coaching support</w:t>
      </w:r>
      <w:r w:rsidR="006C1330">
        <w:t>.</w:t>
      </w:r>
      <w:r w:rsidR="00A63856">
        <w:t xml:space="preserve"> Because </w:t>
      </w:r>
      <w:r w:rsidR="00521AB6">
        <w:t xml:space="preserve">AvaSure includes a duress alarm </w:t>
      </w:r>
      <w:r w:rsidR="00015429">
        <w:t xml:space="preserve">that </w:t>
      </w:r>
      <w:r w:rsidR="00521AB6">
        <w:t>prompt</w:t>
      </w:r>
      <w:r w:rsidR="00015429">
        <w:t>s</w:t>
      </w:r>
      <w:r w:rsidR="00521AB6">
        <w:t xml:space="preserve"> an immediate</w:t>
      </w:r>
      <w:r w:rsidR="00B25073">
        <w:t xml:space="preserve"> </w:t>
      </w:r>
      <w:r w:rsidR="00521AB6">
        <w:t>staff response</w:t>
      </w:r>
      <w:r w:rsidR="0036285B">
        <w:t xml:space="preserve">, </w:t>
      </w:r>
      <w:r w:rsidR="00DD14CE">
        <w:t xml:space="preserve">reaction to it is likely to be different </w:t>
      </w:r>
      <w:r w:rsidR="0088337F">
        <w:t>from</w:t>
      </w:r>
      <w:r w:rsidR="00AC30E6">
        <w:t xml:space="preserve"> the cardiac rhythm disturbance alarms received via phone </w:t>
      </w:r>
      <w:r w:rsidR="00054FE4">
        <w:t>due</w:t>
      </w:r>
      <w:r w:rsidR="00A20461">
        <w:t xml:space="preserve"> to the infrequency with which a duress alarm is likely to be used as well as </w:t>
      </w:r>
      <w:r w:rsidR="00C04903">
        <w:t xml:space="preserve">the </w:t>
      </w:r>
      <w:r w:rsidR="004B5C17">
        <w:t xml:space="preserve">publicly </w:t>
      </w:r>
      <w:r w:rsidR="00C04903">
        <w:t xml:space="preserve">audible and </w:t>
      </w:r>
      <w:r w:rsidR="00FF1A1A">
        <w:t xml:space="preserve">irritating sound once activated. </w:t>
      </w:r>
      <w:r w:rsidR="00D71A1A">
        <w:t xml:space="preserve">The threats are </w:t>
      </w:r>
      <w:r w:rsidR="00FF61E8">
        <w:t xml:space="preserve">largely </w:t>
      </w:r>
      <w:r w:rsidR="00E67E1A">
        <w:t>insignificant as familiarity with the protocol increases and trust in the process</w:t>
      </w:r>
      <w:r w:rsidR="00657F3A">
        <w:t xml:space="preserve"> grows </w:t>
      </w:r>
      <w:r w:rsidR="001C3E9D">
        <w:t>with experience</w:t>
      </w:r>
      <w:r w:rsidR="00657F3A">
        <w:t xml:space="preserve">. </w:t>
      </w:r>
    </w:p>
    <w:p w14:paraId="08CA34B5" w14:textId="77777777" w:rsidR="000D65FE" w:rsidRDefault="000D65FE" w:rsidP="0000798F">
      <w:pPr>
        <w:pStyle w:val="NoSpacing"/>
        <w:spacing w:line="480" w:lineRule="auto"/>
        <w:ind w:firstLine="720"/>
        <w:jc w:val="center"/>
        <w:rPr>
          <w:b/>
          <w:bCs/>
        </w:rPr>
      </w:pPr>
    </w:p>
    <w:p w14:paraId="5E50B53B" w14:textId="77777777" w:rsidR="000D65FE" w:rsidRDefault="000D65FE" w:rsidP="0000798F">
      <w:pPr>
        <w:pStyle w:val="NoSpacing"/>
        <w:spacing w:line="480" w:lineRule="auto"/>
        <w:ind w:firstLine="720"/>
        <w:jc w:val="center"/>
        <w:rPr>
          <w:b/>
          <w:bCs/>
        </w:rPr>
      </w:pPr>
    </w:p>
    <w:p w14:paraId="5BE3EF12" w14:textId="77777777" w:rsidR="000D65FE" w:rsidRDefault="000D65FE" w:rsidP="0000798F">
      <w:pPr>
        <w:pStyle w:val="NoSpacing"/>
        <w:spacing w:line="480" w:lineRule="auto"/>
        <w:ind w:firstLine="720"/>
        <w:jc w:val="center"/>
        <w:rPr>
          <w:b/>
          <w:bCs/>
        </w:rPr>
      </w:pPr>
    </w:p>
    <w:p w14:paraId="10B95BF9" w14:textId="59458AA0" w:rsidR="000D65FE" w:rsidRDefault="000D65FE" w:rsidP="0000798F">
      <w:pPr>
        <w:pStyle w:val="NoSpacing"/>
        <w:spacing w:line="480" w:lineRule="auto"/>
        <w:ind w:firstLine="720"/>
        <w:jc w:val="center"/>
        <w:rPr>
          <w:b/>
          <w:bCs/>
        </w:rPr>
      </w:pPr>
      <w:r>
        <w:rPr>
          <w:b/>
          <w:bCs/>
        </w:rPr>
        <w:lastRenderedPageBreak/>
        <w:t>Defining the Project</w:t>
      </w:r>
    </w:p>
    <w:p w14:paraId="5F1C974C" w14:textId="0168134F" w:rsidR="0000798F" w:rsidRPr="00567B95" w:rsidRDefault="0000798F" w:rsidP="007558C1">
      <w:pPr>
        <w:pStyle w:val="NoSpacing"/>
        <w:spacing w:line="480" w:lineRule="auto"/>
        <w:rPr>
          <w:b/>
          <w:bCs/>
        </w:rPr>
      </w:pPr>
      <w:r w:rsidRPr="00567B95">
        <w:rPr>
          <w:b/>
          <w:bCs/>
        </w:rPr>
        <w:t>Theoretical Framework</w:t>
      </w:r>
    </w:p>
    <w:p w14:paraId="66E52974" w14:textId="3BDDDD16" w:rsidR="0000798F" w:rsidRPr="00567B95" w:rsidRDefault="0000798F" w:rsidP="0000798F">
      <w:pPr>
        <w:ind w:firstLine="720"/>
      </w:pPr>
      <w:r w:rsidRPr="00567B95">
        <w:t>The Quality-Caring Model</w:t>
      </w:r>
      <w:r w:rsidRPr="00567B95">
        <w:rPr>
          <w:rFonts w:cs="Times New Roman"/>
        </w:rPr>
        <w:t xml:space="preserve">© (Appendix </w:t>
      </w:r>
      <w:r w:rsidR="00BA3E38">
        <w:rPr>
          <w:rFonts w:cs="Times New Roman"/>
        </w:rPr>
        <w:t>D</w:t>
      </w:r>
      <w:r w:rsidRPr="00567B95">
        <w:rPr>
          <w:rFonts w:cs="Times New Roman"/>
        </w:rPr>
        <w:t>)</w:t>
      </w:r>
      <w:r w:rsidRPr="00567B95">
        <w:t xml:space="preserve">, a middle-range theory developed by Duffy </w:t>
      </w:r>
      <w:r w:rsidRPr="00567B95">
        <w:rPr>
          <w:rFonts w:cs="Times New Roman"/>
        </w:rPr>
        <w:t>(Butts &amp; Rich, 2018)</w:t>
      </w:r>
      <w:r w:rsidRPr="00567B95">
        <w:t xml:space="preserve">, is the theoretical framework selected to support a replication study as described by Kroll et al. (2019). The theory’s foundation is based on the works of Watson (Theory of Human Caring) and Donabedian (Quality Model: Structure-Process-Outcomes). </w:t>
      </w:r>
    </w:p>
    <w:p w14:paraId="76E8ADDE" w14:textId="77777777" w:rsidR="009F30FF" w:rsidRDefault="0000798F" w:rsidP="0000798F">
      <w:pPr>
        <w:ind w:firstLine="720"/>
        <w:rPr>
          <w:rFonts w:cs="Times New Roman"/>
        </w:rPr>
      </w:pPr>
      <w:r w:rsidRPr="00567B95">
        <w:t>According to Utley, Henry, &amp; Smith (2018), the Quality Caring Model</w:t>
      </w:r>
      <w:r w:rsidRPr="00567B95">
        <w:rPr>
          <w:rFonts w:cs="Times New Roman"/>
        </w:rPr>
        <w:t xml:space="preserve">© is based on four assumptions. These assumptions include: </w:t>
      </w:r>
    </w:p>
    <w:p w14:paraId="1CD34FA7" w14:textId="77777777" w:rsidR="00A53AF2" w:rsidRDefault="0000798F" w:rsidP="00A53AF2">
      <w:r w:rsidRPr="00567B95">
        <w:rPr>
          <w:rFonts w:cs="Times New Roman"/>
        </w:rPr>
        <w:t xml:space="preserve">(a) </w:t>
      </w:r>
      <w:r w:rsidR="00A53AF2">
        <w:rPr>
          <w:rFonts w:cs="Times New Roman"/>
        </w:rPr>
        <w:t xml:space="preserve">  </w:t>
      </w:r>
      <w:r w:rsidRPr="00567B95">
        <w:t>People are interdependent on others</w:t>
      </w:r>
      <w:r w:rsidR="00A53AF2">
        <w:t>.</w:t>
      </w:r>
      <w:r w:rsidRPr="00567B95">
        <w:t xml:space="preserve"> </w:t>
      </w:r>
    </w:p>
    <w:p w14:paraId="472D0429" w14:textId="77777777" w:rsidR="00551C78" w:rsidRDefault="0000798F" w:rsidP="00A53AF2">
      <w:pPr>
        <w:rPr>
          <w:rFonts w:cs="Times New Roman"/>
        </w:rPr>
      </w:pPr>
      <w:r w:rsidRPr="00567B95">
        <w:t xml:space="preserve">(b) </w:t>
      </w:r>
      <w:r w:rsidR="00A53AF2">
        <w:t xml:space="preserve">  Q</w:t>
      </w:r>
      <w:r w:rsidRPr="00567B95">
        <w:rPr>
          <w:rFonts w:cs="Times New Roman"/>
        </w:rPr>
        <w:t>uality outcomes rely on interdependence and partnership among patient, family, nurse, and</w:t>
      </w:r>
    </w:p>
    <w:p w14:paraId="348C0A4C" w14:textId="47D820A0" w:rsidR="00551C78" w:rsidRDefault="00551C78" w:rsidP="00A53AF2">
      <w:pPr>
        <w:rPr>
          <w:rFonts w:cs="Times New Roman"/>
        </w:rPr>
      </w:pPr>
      <w:r>
        <w:rPr>
          <w:rFonts w:cs="Times New Roman"/>
        </w:rPr>
        <w:t xml:space="preserve">        </w:t>
      </w:r>
      <w:r w:rsidR="0000798F" w:rsidRPr="00567B95">
        <w:rPr>
          <w:rFonts w:cs="Times New Roman"/>
        </w:rPr>
        <w:t xml:space="preserve">the healthcare </w:t>
      </w:r>
      <w:r w:rsidRPr="00567B95">
        <w:rPr>
          <w:rFonts w:cs="Times New Roman"/>
        </w:rPr>
        <w:t>teams</w:t>
      </w:r>
      <w:r>
        <w:rPr>
          <w:rFonts w:cs="Times New Roman"/>
        </w:rPr>
        <w:t>.</w:t>
      </w:r>
      <w:r w:rsidR="0000798F" w:rsidRPr="00567B95">
        <w:rPr>
          <w:rFonts w:cs="Times New Roman"/>
        </w:rPr>
        <w:t xml:space="preserve"> </w:t>
      </w:r>
    </w:p>
    <w:p w14:paraId="1F723587" w14:textId="77777777" w:rsidR="00351425" w:rsidRDefault="0000798F" w:rsidP="00A53AF2">
      <w:pPr>
        <w:rPr>
          <w:rFonts w:cs="Times New Roman"/>
        </w:rPr>
      </w:pPr>
      <w:r w:rsidRPr="00567B95">
        <w:rPr>
          <w:rFonts w:cs="Times New Roman"/>
        </w:rPr>
        <w:t xml:space="preserve">(c) </w:t>
      </w:r>
      <w:r w:rsidR="00551C78">
        <w:rPr>
          <w:rFonts w:cs="Times New Roman"/>
        </w:rPr>
        <w:t xml:space="preserve">  E</w:t>
      </w:r>
      <w:r w:rsidRPr="00567B95">
        <w:rPr>
          <w:rFonts w:cs="Times New Roman"/>
        </w:rPr>
        <w:t>vidence supporting nursing care outcomes is continually changing</w:t>
      </w:r>
      <w:r w:rsidR="00351425">
        <w:rPr>
          <w:rFonts w:cs="Times New Roman"/>
        </w:rPr>
        <w:t>.</w:t>
      </w:r>
      <w:r w:rsidRPr="00567B95">
        <w:rPr>
          <w:rFonts w:cs="Times New Roman"/>
        </w:rPr>
        <w:t xml:space="preserve"> </w:t>
      </w:r>
    </w:p>
    <w:p w14:paraId="58613049" w14:textId="0C3CE4B4" w:rsidR="00A30265" w:rsidRDefault="0000798F" w:rsidP="00A53AF2">
      <w:pPr>
        <w:rPr>
          <w:rFonts w:cs="Times New Roman"/>
        </w:rPr>
      </w:pPr>
      <w:r w:rsidRPr="00567B95">
        <w:rPr>
          <w:rFonts w:cs="Times New Roman"/>
        </w:rPr>
        <w:t xml:space="preserve">(d) </w:t>
      </w:r>
      <w:r w:rsidR="00351425">
        <w:rPr>
          <w:rFonts w:cs="Times New Roman"/>
        </w:rPr>
        <w:t xml:space="preserve">  C</w:t>
      </w:r>
      <w:r w:rsidRPr="00567B95">
        <w:rPr>
          <w:rFonts w:cs="Times New Roman"/>
        </w:rPr>
        <w:t>aring processes are essential in achieving quality health outcomes.</w:t>
      </w:r>
    </w:p>
    <w:p w14:paraId="4F765966" w14:textId="77777777" w:rsidR="008059BC" w:rsidRDefault="00B56E43" w:rsidP="00A53AF2">
      <w:r>
        <w:rPr>
          <w:rFonts w:cs="Times New Roman"/>
        </w:rPr>
        <w:t>Furthermore, t</w:t>
      </w:r>
      <w:r w:rsidR="0000798F" w:rsidRPr="00567B95">
        <w:t>he Quality Caring Model</w:t>
      </w:r>
      <w:r w:rsidR="0000798F" w:rsidRPr="00567B95">
        <w:rPr>
          <w:rFonts w:cs="Times New Roman"/>
        </w:rPr>
        <w:t>©</w:t>
      </w:r>
      <w:r w:rsidR="0000798F" w:rsidRPr="00567B95">
        <w:t xml:space="preserve"> proposes </w:t>
      </w:r>
      <w:r>
        <w:t>the following:</w:t>
      </w:r>
    </w:p>
    <w:p w14:paraId="1AD2D845" w14:textId="77777777" w:rsidR="00396B2F" w:rsidRDefault="0000798F" w:rsidP="00A53AF2">
      <w:r w:rsidRPr="00567B95">
        <w:t xml:space="preserve">(a) </w:t>
      </w:r>
      <w:r w:rsidR="008059BC">
        <w:t xml:space="preserve">  N</w:t>
      </w:r>
      <w:r w:rsidRPr="00567B95">
        <w:t xml:space="preserve">ursing’s primary role is initiating, cultivating, and sustaining caring </w:t>
      </w:r>
      <w:r>
        <w:t>relationships with</w:t>
      </w:r>
    </w:p>
    <w:p w14:paraId="481DBE91" w14:textId="4A15D0B6" w:rsidR="008059BC" w:rsidRDefault="00396B2F" w:rsidP="00A53AF2">
      <w:r>
        <w:t xml:space="preserve">        </w:t>
      </w:r>
      <w:r w:rsidR="0000798F">
        <w:t xml:space="preserve">patients and families </w:t>
      </w:r>
    </w:p>
    <w:p w14:paraId="111D5B57" w14:textId="77777777" w:rsidR="00396B2F" w:rsidRDefault="0000798F" w:rsidP="00A53AF2">
      <w:r>
        <w:t xml:space="preserve">(b) </w:t>
      </w:r>
      <w:r w:rsidR="008059BC">
        <w:t xml:space="preserve">  N</w:t>
      </w:r>
      <w:r>
        <w:t>ursing has a responsibility to co-create caring relationships with other members of the</w:t>
      </w:r>
    </w:p>
    <w:p w14:paraId="37D24D40" w14:textId="15D889CB" w:rsidR="00396B2F" w:rsidRDefault="00396B2F" w:rsidP="00A53AF2">
      <w:r>
        <w:t xml:space="preserve">        </w:t>
      </w:r>
      <w:r w:rsidR="0000798F">
        <w:t>healthcare team to foster teamwork for effective caregiving</w:t>
      </w:r>
      <w:r w:rsidR="008059BC">
        <w:t>.</w:t>
      </w:r>
    </w:p>
    <w:p w14:paraId="674F114E" w14:textId="77777777" w:rsidR="00396B2F" w:rsidRDefault="0000798F" w:rsidP="00A53AF2">
      <w:r>
        <w:t xml:space="preserve">(c) </w:t>
      </w:r>
      <w:r w:rsidR="00396B2F">
        <w:t xml:space="preserve">  C</w:t>
      </w:r>
      <w:r>
        <w:t>aring relationships not only positively influence patient health outcomes but also</w:t>
      </w:r>
    </w:p>
    <w:p w14:paraId="0973489E" w14:textId="77777777" w:rsidR="003433EF" w:rsidRDefault="00396B2F" w:rsidP="00A53AF2">
      <w:r>
        <w:t xml:space="preserve">        </w:t>
      </w:r>
      <w:r w:rsidR="0000798F">
        <w:t>interprofessional growth and development, motivation, engagement, and work satisfaction</w:t>
      </w:r>
    </w:p>
    <w:p w14:paraId="00744819" w14:textId="3D8BBA8B" w:rsidR="0000798F" w:rsidRDefault="003433EF" w:rsidP="00C440C7">
      <w:pPr>
        <w:rPr>
          <w:rFonts w:cs="Times New Roman"/>
        </w:rPr>
      </w:pPr>
      <w:r>
        <w:t xml:space="preserve">        </w:t>
      </w:r>
      <w:r w:rsidR="0000798F">
        <w:t>(Duffy, 2005).</w:t>
      </w:r>
    </w:p>
    <w:p w14:paraId="07FE8B5A" w14:textId="0FDA002A" w:rsidR="0000798F" w:rsidRDefault="0000798F" w:rsidP="0000798F">
      <w:pPr>
        <w:ind w:firstLine="720"/>
      </w:pPr>
      <w:r>
        <w:t>According to Butts &amp; Rich (2018), concepts from Duffy’s Quality-Caring Model</w:t>
      </w:r>
      <w:r>
        <w:rPr>
          <w:rFonts w:cs="Times New Roman"/>
        </w:rPr>
        <w:t>©</w:t>
      </w:r>
      <w:r>
        <w:t xml:space="preserve"> that are particularly germane to this work include “humans in relationships; relationship with self; </w:t>
      </w:r>
      <w:r>
        <w:lastRenderedPageBreak/>
        <w:t xml:space="preserve">relationship-centered professional encounters; caring behaviors; and feeling cared for” as perceived by the patient. The concept of “humans in relationships” refers to the interdependency among all persons, </w:t>
      </w:r>
      <w:r w:rsidR="001A5866">
        <w:t>i.e.,</w:t>
      </w:r>
      <w:r>
        <w:t xml:space="preserve"> patient/family, physician, nurse, and technician, each of whom plays a critical role in this dynamic relationship and adjusts based on where the patient/family may be in mind and spirit. The concept of “relationship with self” refers to the subjective experience of the nurse and her assessment of patient inclusion and exclusion criteria. The concept of “relationship-centered professional encounters” refers to both the independent nurse-patient relationship and collaborative relationships with others necessary to foster effective teamwork. The concept of “caring behaviors” refers to the perceptions of patients/families as they relate to caring in meaningful and impactful ways. Duffy identified eight nurse-caring behaviors including “mutual problem solving, attentive reassurance, human respect, encouraging manner, healing environment, appreciation of unique meanings, affiliation needs, and basic human needs”, all of which play a role in this replication study. Finally, the concept of “feeling cared for” as perceived by the patient/family refers to the patient-centered result of the caring relationship between the nurse and patient, whereby the nurse seeks to understand, accepts, and validates the patient/family’s meaning of illness, beliefs, and preferences.  </w:t>
      </w:r>
    </w:p>
    <w:p w14:paraId="4B34ABE0" w14:textId="1F116CCC" w:rsidR="0000798F" w:rsidRDefault="0000798F" w:rsidP="0000798F">
      <w:pPr>
        <w:ind w:firstLine="720"/>
      </w:pPr>
      <w:r>
        <w:t xml:space="preserve">    As a quality improvement project, this replication study focuses on structure, process, and outcomes as depicted by the Quality-Caring Model</w:t>
      </w:r>
      <w:r>
        <w:rPr>
          <w:rFonts w:cs="Times New Roman"/>
        </w:rPr>
        <w:t>©</w:t>
      </w:r>
      <w:r>
        <w:t xml:space="preserve">. </w:t>
      </w:r>
      <w:r w:rsidR="00CE5894" w:rsidRPr="007558C1">
        <w:t>Structure refers to the participants in the care including provider, patient/significant other, and system. Structure includes the establishment of evidence-based tools to assess suicide, stratify risk, and evaluate impulsivity. Structure also encompasses inclusion and exclusion criteria to assist in the identification of appropriate patients for virtual remote monitoring. All structural components are identified and described in a suicide observation protocol making up the system.</w:t>
      </w:r>
      <w:r w:rsidR="00CE5894">
        <w:rPr>
          <w:b/>
          <w:bCs/>
        </w:rPr>
        <w:t xml:space="preserve"> </w:t>
      </w:r>
      <w:r>
        <w:t xml:space="preserve"> Process refers to the initial </w:t>
      </w:r>
      <w:r>
        <w:lastRenderedPageBreak/>
        <w:t xml:space="preserve">and ongoing assessments conducted by the nurse and psychiatric consultant using standardized tools, as well as the appropriate selection of virtual remote monitoring vs. traditional one-to-one, face-to-face observation provided by a sitter. Process not only includes the independent nurse-patient relationship, but also leverages collaborative relationships to ensure adherence to the use of standardized tools, effective care coordination, and teamwork. Outcomes refer to incidences of patient harm and cost of care as well as provider and patient experience. </w:t>
      </w:r>
      <w:r w:rsidR="00347AC1">
        <w:t>P</w:t>
      </w:r>
      <w:r w:rsidR="005E157D">
        <w:t xml:space="preserve">atient harm is defined as suicide </w:t>
      </w:r>
      <w:r w:rsidR="00AF642C">
        <w:t>or self-injury</w:t>
      </w:r>
      <w:r w:rsidR="00CB5949">
        <w:t xml:space="preserve"> (</w:t>
      </w:r>
      <w:hyperlink r:id="rId16" w:history="1">
        <w:r w:rsidR="00CB5949" w:rsidRPr="007000BE">
          <w:rPr>
            <w:rStyle w:val="Hyperlink"/>
            <w:rFonts w:cs="Times New Roman"/>
            <w:color w:val="333333"/>
            <w:szCs w:val="24"/>
            <w:u w:val="none"/>
          </w:rPr>
          <w:t>Sahlin</w:t>
        </w:r>
      </w:hyperlink>
      <w:r w:rsidR="00CB5949">
        <w:rPr>
          <w:rFonts w:cs="Times New Roman"/>
          <w:color w:val="000000"/>
          <w:szCs w:val="24"/>
          <w:shd w:val="clear" w:color="auto" w:fill="FFFFFF"/>
        </w:rPr>
        <w:t xml:space="preserve">, </w:t>
      </w:r>
      <w:hyperlink r:id="rId17" w:history="1">
        <w:r w:rsidR="00CB5949" w:rsidRPr="007000BE">
          <w:rPr>
            <w:rStyle w:val="Hyperlink"/>
            <w:rFonts w:cs="Times New Roman"/>
            <w:color w:val="333333"/>
            <w:szCs w:val="24"/>
            <w:u w:val="none"/>
          </w:rPr>
          <w:t>Moberg</w:t>
        </w:r>
      </w:hyperlink>
      <w:r w:rsidR="00CB5949">
        <w:rPr>
          <w:rFonts w:cs="Times New Roman"/>
          <w:color w:val="000000"/>
          <w:szCs w:val="24"/>
          <w:shd w:val="clear" w:color="auto" w:fill="FFFFFF"/>
        </w:rPr>
        <w:t xml:space="preserve">, </w:t>
      </w:r>
      <w:hyperlink r:id="rId18" w:history="1">
        <w:r w:rsidR="00CB5949" w:rsidRPr="007000BE">
          <w:rPr>
            <w:rStyle w:val="Hyperlink"/>
            <w:rFonts w:cs="Times New Roman"/>
            <w:color w:val="333333"/>
            <w:szCs w:val="24"/>
            <w:u w:val="none"/>
          </w:rPr>
          <w:t>Hirvikoski</w:t>
        </w:r>
      </w:hyperlink>
      <w:r w:rsidR="00CB5949">
        <w:rPr>
          <w:rFonts w:cs="Times New Roman"/>
          <w:color w:val="000000"/>
          <w:szCs w:val="24"/>
          <w:shd w:val="clear" w:color="auto" w:fill="FFFFFF"/>
        </w:rPr>
        <w:t xml:space="preserve">, &amp; </w:t>
      </w:r>
      <w:hyperlink r:id="rId19" w:history="1">
        <w:r w:rsidR="00CB5949" w:rsidRPr="007000BE">
          <w:rPr>
            <w:rStyle w:val="Hyperlink"/>
            <w:rFonts w:cs="Times New Roman"/>
            <w:color w:val="333333"/>
            <w:szCs w:val="24"/>
            <w:u w:val="none"/>
          </w:rPr>
          <w:t>Jokinen</w:t>
        </w:r>
        <w:r w:rsidR="0035451D">
          <w:rPr>
            <w:rStyle w:val="Hyperlink"/>
            <w:rFonts w:cs="Times New Roman"/>
            <w:color w:val="333333"/>
            <w:szCs w:val="24"/>
            <w:u w:val="none"/>
          </w:rPr>
          <w:t xml:space="preserve">, </w:t>
        </w:r>
      </w:hyperlink>
      <w:r w:rsidR="00CB5949">
        <w:rPr>
          <w:rFonts w:cs="Times New Roman"/>
          <w:szCs w:val="24"/>
        </w:rPr>
        <w:t>2015)</w:t>
      </w:r>
      <w:r w:rsidR="0035451D">
        <w:rPr>
          <w:rFonts w:cs="Times New Roman"/>
          <w:szCs w:val="24"/>
        </w:rPr>
        <w:t>.</w:t>
      </w:r>
      <w:r>
        <w:t xml:space="preserve"> </w:t>
      </w:r>
    </w:p>
    <w:p w14:paraId="3EB28DD9" w14:textId="7A8780FC" w:rsidR="0000798F" w:rsidRDefault="0000798F" w:rsidP="007558C1">
      <w:pPr>
        <w:rPr>
          <w:b/>
          <w:bCs/>
        </w:rPr>
      </w:pPr>
      <w:r>
        <w:rPr>
          <w:b/>
          <w:bCs/>
        </w:rPr>
        <w:t xml:space="preserve">Project </w:t>
      </w:r>
      <w:r w:rsidR="001B6D53">
        <w:rPr>
          <w:b/>
          <w:bCs/>
        </w:rPr>
        <w:t xml:space="preserve">Scope </w:t>
      </w:r>
    </w:p>
    <w:p w14:paraId="49F90836" w14:textId="3F9BBAAC" w:rsidR="001B6D53" w:rsidRDefault="0000798F" w:rsidP="0000798F">
      <w:pPr>
        <w:ind w:firstLine="720"/>
      </w:pPr>
      <w:bookmarkStart w:id="1" w:name="_Hlk55671264"/>
      <w:r>
        <w:t>The scope of this quality improvement project includes adult patients presenting to St. Joseph Mercy Oakland with suicidal ideation/gesture</w:t>
      </w:r>
      <w:r w:rsidR="00AA5782">
        <w:t>,</w:t>
      </w:r>
      <w:r>
        <w:t xml:space="preserve"> who are classified as low or </w:t>
      </w:r>
      <w:r w:rsidR="00AA5782">
        <w:t xml:space="preserve">medium </w:t>
      </w:r>
      <w:r>
        <w:t>risk for suicide and whose impulsivity is determined to be low</w:t>
      </w:r>
      <w:r w:rsidR="00AA5782">
        <w:t xml:space="preserve">. These patients </w:t>
      </w:r>
      <w:r w:rsidR="000D65FE">
        <w:t>reside on the general medical floors outside the inpatient psychiatric unit</w:t>
      </w:r>
      <w:r w:rsidR="00AA5782">
        <w:t>; and patients in the emergency department are excluded.</w:t>
      </w:r>
    </w:p>
    <w:p w14:paraId="76F1B806" w14:textId="322DB53E" w:rsidR="001B6D53" w:rsidRDefault="001B6D53" w:rsidP="007558C1">
      <w:r>
        <w:rPr>
          <w:b/>
          <w:bCs/>
        </w:rPr>
        <w:t>Purpose Statement</w:t>
      </w:r>
    </w:p>
    <w:p w14:paraId="62F89B57" w14:textId="545531A6" w:rsidR="0000798F" w:rsidRDefault="0000798F" w:rsidP="0000798F">
      <w:pPr>
        <w:ind w:firstLine="720"/>
      </w:pPr>
      <w:r>
        <w:t xml:space="preserve">The overarching aim of </w:t>
      </w:r>
      <w:r w:rsidR="00AA5782">
        <w:t xml:space="preserve">this </w:t>
      </w:r>
      <w:r>
        <w:t xml:space="preserve">project is to determine if virtual remote monitoring is an acceptable alternative to the constant observation method traditionally deployed, that includes the assignment of an individual sitter to each suicidal patient until active suicide precautions are discontinued. </w:t>
      </w:r>
      <w:bookmarkEnd w:id="1"/>
      <w:r>
        <w:t>Additionally, this replication study demonstrates the following DNP essentials: “Organizational &amp; systems leadership for quality improvement and systems thinking; information systems/technology and patient care technology for the improvement and transformation of health; and interpersonal collaboration for improving patient and population health outcomes” (AACN, 2006).</w:t>
      </w:r>
    </w:p>
    <w:p w14:paraId="415A3724" w14:textId="77777777" w:rsidR="007558C1" w:rsidRDefault="007558C1" w:rsidP="001B6D53">
      <w:pPr>
        <w:rPr>
          <w:b/>
          <w:bCs/>
        </w:rPr>
      </w:pPr>
    </w:p>
    <w:p w14:paraId="6A515EAE" w14:textId="4BE23D65" w:rsidR="001B6D53" w:rsidRPr="007558C1" w:rsidRDefault="001B6D53" w:rsidP="001B6D53">
      <w:pPr>
        <w:rPr>
          <w:b/>
          <w:bCs/>
        </w:rPr>
      </w:pPr>
      <w:r w:rsidRPr="007558C1">
        <w:rPr>
          <w:b/>
          <w:bCs/>
        </w:rPr>
        <w:lastRenderedPageBreak/>
        <w:t>Project Objectives</w:t>
      </w:r>
    </w:p>
    <w:p w14:paraId="27ACB9A5" w14:textId="635E8CFC" w:rsidR="000B1AEF" w:rsidRDefault="0000798F" w:rsidP="0000798F">
      <w:r>
        <w:tab/>
        <w:t xml:space="preserve">To assess the efficacy of virtual remote monitoring for adult suicidal patients who meet specific inclusion criteria, the following </w:t>
      </w:r>
      <w:r w:rsidR="00482E9E">
        <w:t xml:space="preserve">structure, </w:t>
      </w:r>
      <w:r>
        <w:t>process</w:t>
      </w:r>
      <w:r w:rsidR="00482E9E">
        <w:t>,</w:t>
      </w:r>
      <w:r>
        <w:t xml:space="preserve"> and outcome </w:t>
      </w:r>
      <w:r w:rsidR="005953D2">
        <w:t xml:space="preserve">measures </w:t>
      </w:r>
      <w:r>
        <w:t xml:space="preserve">have been identified: </w:t>
      </w:r>
    </w:p>
    <w:p w14:paraId="78F61171" w14:textId="77777777" w:rsidR="00AF27D3" w:rsidRDefault="0000798F" w:rsidP="0000798F">
      <w:r>
        <w:t xml:space="preserve">a) </w:t>
      </w:r>
      <w:r w:rsidR="003E1B39">
        <w:t xml:space="preserve">  </w:t>
      </w:r>
      <w:r>
        <w:t xml:space="preserve">Establish a </w:t>
      </w:r>
      <w:r w:rsidR="00AA5782">
        <w:t xml:space="preserve">suicide </w:t>
      </w:r>
      <w:r>
        <w:t>observation protocol that describes inclusion/exclusion criteria for virtual</w:t>
      </w:r>
    </w:p>
    <w:p w14:paraId="7231C2C8" w14:textId="16E18308" w:rsidR="007C68C1" w:rsidRDefault="00AF27D3" w:rsidP="0000798F">
      <w:r>
        <w:t xml:space="preserve">     </w:t>
      </w:r>
      <w:r w:rsidR="0000798F">
        <w:t xml:space="preserve"> remote monitoring (structure)</w:t>
      </w:r>
      <w:r w:rsidR="007C68C1">
        <w:t>.</w:t>
      </w:r>
      <w:r w:rsidR="0000798F">
        <w:t xml:space="preserve"> </w:t>
      </w:r>
    </w:p>
    <w:p w14:paraId="0F5E7FF8" w14:textId="77777777" w:rsidR="007C68C1" w:rsidRDefault="0000798F" w:rsidP="0000798F">
      <w:r>
        <w:t xml:space="preserve">b) </w:t>
      </w:r>
      <w:r w:rsidR="007C68C1">
        <w:t xml:space="preserve">  U</w:t>
      </w:r>
      <w:r>
        <w:t>tilize the Columbia-Suicide Severity Rating Scale to stratify suicide risk (process)</w:t>
      </w:r>
      <w:r w:rsidR="007C68C1">
        <w:t>.</w:t>
      </w:r>
      <w:r>
        <w:t xml:space="preserve"> </w:t>
      </w:r>
    </w:p>
    <w:p w14:paraId="4B994BF3" w14:textId="77777777" w:rsidR="00AF27D3" w:rsidRDefault="0000798F" w:rsidP="0000798F">
      <w:r>
        <w:t xml:space="preserve">c) </w:t>
      </w:r>
      <w:r w:rsidR="00A11422">
        <w:t xml:space="preserve">  I</w:t>
      </w:r>
      <w:r>
        <w:t>ncorporate the use of an impulsivity scale for patients at low or moderate risk for suicide</w:t>
      </w:r>
    </w:p>
    <w:p w14:paraId="31A612AC" w14:textId="53037F38" w:rsidR="00A11422" w:rsidRDefault="0000798F" w:rsidP="0000798F">
      <w:r>
        <w:t xml:space="preserve"> </w:t>
      </w:r>
      <w:r w:rsidR="00AF27D3">
        <w:t xml:space="preserve">     </w:t>
      </w:r>
      <w:r>
        <w:t>(process)</w:t>
      </w:r>
      <w:r w:rsidR="00A11422">
        <w:t>.</w:t>
      </w:r>
      <w:r>
        <w:t xml:space="preserve"> </w:t>
      </w:r>
    </w:p>
    <w:p w14:paraId="1E78231E" w14:textId="77777777" w:rsidR="00AF27D3" w:rsidRDefault="0000798F" w:rsidP="0000798F">
      <w:r>
        <w:t xml:space="preserve">d) </w:t>
      </w:r>
      <w:r w:rsidR="00A11422">
        <w:t xml:space="preserve">  D</w:t>
      </w:r>
      <w:r>
        <w:t>etermine the incidence of patient harm utilizing virtual remote monitoring vs. the</w:t>
      </w:r>
    </w:p>
    <w:p w14:paraId="6137E70E" w14:textId="102EC9AD" w:rsidR="00A11422" w:rsidRDefault="00AF27D3" w:rsidP="0000798F">
      <w:r>
        <w:t xml:space="preserve">      </w:t>
      </w:r>
      <w:r w:rsidR="0000798F">
        <w:t>traditional assignment of individual sitters to provide constant observation (outcome)</w:t>
      </w:r>
      <w:r w:rsidR="00A11422">
        <w:t>.</w:t>
      </w:r>
      <w:r w:rsidR="0000798F">
        <w:t xml:space="preserve"> </w:t>
      </w:r>
    </w:p>
    <w:p w14:paraId="1E02D878" w14:textId="77777777" w:rsidR="00AF27D3" w:rsidRDefault="0000798F" w:rsidP="0000798F">
      <w:r>
        <w:t xml:space="preserve">e) </w:t>
      </w:r>
      <w:r w:rsidR="00A11422">
        <w:t xml:space="preserve">  C</w:t>
      </w:r>
      <w:r>
        <w:t>ompare/contrast the cost of care related to the use of virtual remote monitoring vs. the</w:t>
      </w:r>
    </w:p>
    <w:p w14:paraId="1E7BC60B" w14:textId="305A384E" w:rsidR="00BC7334" w:rsidRDefault="00AF27D3" w:rsidP="0000798F">
      <w:r>
        <w:t xml:space="preserve">     </w:t>
      </w:r>
      <w:r w:rsidR="0000798F">
        <w:t xml:space="preserve"> traditional method of constant observation</w:t>
      </w:r>
      <w:r w:rsidR="005B0420">
        <w:t xml:space="preserve"> (outcome)</w:t>
      </w:r>
      <w:r w:rsidR="00BC7334">
        <w:t>.</w:t>
      </w:r>
    </w:p>
    <w:p w14:paraId="15D66F28" w14:textId="5146C3E3" w:rsidR="00F605DD" w:rsidRDefault="0000798F" w:rsidP="0000798F">
      <w:r>
        <w:t xml:space="preserve">f) </w:t>
      </w:r>
      <w:r w:rsidR="00BC7334">
        <w:t xml:space="preserve">  A</w:t>
      </w:r>
      <w:r>
        <w:t>ssess caregiver experience</w:t>
      </w:r>
      <w:r w:rsidR="005B0420">
        <w:t xml:space="preserve"> (outcome)</w:t>
      </w:r>
      <w:r>
        <w:t xml:space="preserve">. </w:t>
      </w:r>
    </w:p>
    <w:p w14:paraId="766C4CD1" w14:textId="6D925E4B" w:rsidR="0000798F" w:rsidRDefault="0000798F" w:rsidP="0000798F">
      <w:r>
        <w:t xml:space="preserve">Attainment  of the </w:t>
      </w:r>
      <w:r w:rsidR="00305271">
        <w:t xml:space="preserve">structure and </w:t>
      </w:r>
      <w:r>
        <w:t xml:space="preserve">process-related objectives are leading indicators of the favorability of the anticipated outcome measures and attainment of the overarching goal. </w:t>
      </w:r>
    </w:p>
    <w:p w14:paraId="13C2FF46" w14:textId="6DFBB44E" w:rsidR="00CC34E0" w:rsidRDefault="00CC34E0" w:rsidP="00AF27D3">
      <w:pPr>
        <w:pStyle w:val="xmsonormal"/>
        <w:shd w:val="clear" w:color="auto" w:fill="FFFFFF"/>
        <w:spacing w:before="0" w:beforeAutospacing="0" w:after="0" w:afterAutospacing="0" w:line="480" w:lineRule="auto"/>
        <w:rPr>
          <w:b/>
          <w:bCs/>
          <w:bdr w:val="none" w:sz="0" w:space="0" w:color="auto" w:frame="1"/>
        </w:rPr>
      </w:pPr>
      <w:r>
        <w:rPr>
          <w:b/>
          <w:bCs/>
          <w:bdr w:val="none" w:sz="0" w:space="0" w:color="auto" w:frame="1"/>
        </w:rPr>
        <w:t>Methods</w:t>
      </w:r>
    </w:p>
    <w:p w14:paraId="3AC7CDC3" w14:textId="77777777" w:rsidR="00CC34E0" w:rsidRPr="00AF27D3" w:rsidRDefault="00CC34E0" w:rsidP="00CC34E0">
      <w:pPr>
        <w:pStyle w:val="NoSpacing"/>
        <w:spacing w:line="480" w:lineRule="auto"/>
        <w:rPr>
          <w:b/>
          <w:bCs/>
          <w:i/>
          <w:iCs/>
          <w:sz w:val="22"/>
        </w:rPr>
      </w:pPr>
      <w:r w:rsidRPr="00AF27D3">
        <w:rPr>
          <w:b/>
          <w:bCs/>
          <w:i/>
          <w:iCs/>
          <w:bdr w:val="none" w:sz="0" w:space="0" w:color="auto" w:frame="1"/>
        </w:rPr>
        <w:t>Setting and Sample</w:t>
      </w:r>
    </w:p>
    <w:p w14:paraId="1E2D878F" w14:textId="37C5D005" w:rsidR="00CC34E0" w:rsidRDefault="00CC34E0" w:rsidP="00CC34E0">
      <w:pPr>
        <w:pStyle w:val="NoSpacing"/>
        <w:spacing w:line="480" w:lineRule="auto"/>
        <w:ind w:firstLine="720"/>
        <w:rPr>
          <w:bdr w:val="none" w:sz="0" w:space="0" w:color="auto" w:frame="1"/>
        </w:rPr>
      </w:pPr>
      <w:r w:rsidRPr="001C55A2">
        <w:rPr>
          <w:bdr w:val="none" w:sz="0" w:space="0" w:color="auto" w:frame="1"/>
        </w:rPr>
        <w:t xml:space="preserve">St. Joseph Mercy Oakland is a 497-bed community teaching hospital and </w:t>
      </w:r>
      <w:r>
        <w:rPr>
          <w:bdr w:val="none" w:sz="0" w:space="0" w:color="auto" w:frame="1"/>
        </w:rPr>
        <w:t xml:space="preserve">Level 2 </w:t>
      </w:r>
      <w:r w:rsidRPr="001C55A2">
        <w:rPr>
          <w:bdr w:val="none" w:sz="0" w:space="0" w:color="auto" w:frame="1"/>
        </w:rPr>
        <w:t xml:space="preserve">trauma center located in an urban setting outside the City of Detroit. The targeted patient population </w:t>
      </w:r>
      <w:r>
        <w:rPr>
          <w:bdr w:val="none" w:sz="0" w:space="0" w:color="auto" w:frame="1"/>
        </w:rPr>
        <w:t xml:space="preserve">is </w:t>
      </w:r>
      <w:r w:rsidRPr="001C55A2">
        <w:rPr>
          <w:bdr w:val="none" w:sz="0" w:space="0" w:color="auto" w:frame="1"/>
        </w:rPr>
        <w:t xml:space="preserve">comprised of patients 18 years of age </w:t>
      </w:r>
      <w:r>
        <w:rPr>
          <w:bdr w:val="none" w:sz="0" w:space="0" w:color="auto" w:frame="1"/>
        </w:rPr>
        <w:t>and</w:t>
      </w:r>
      <w:r w:rsidRPr="001C55A2">
        <w:rPr>
          <w:bdr w:val="none" w:sz="0" w:space="0" w:color="auto" w:frame="1"/>
        </w:rPr>
        <w:t xml:space="preserve"> older presenting with suicidal ideation and/or gesture who have not </w:t>
      </w:r>
      <w:r w:rsidR="00AE2ED7">
        <w:rPr>
          <w:bdr w:val="none" w:sz="0" w:space="0" w:color="auto" w:frame="1"/>
        </w:rPr>
        <w:t xml:space="preserve">yet </w:t>
      </w:r>
      <w:r w:rsidRPr="001C55A2">
        <w:rPr>
          <w:bdr w:val="none" w:sz="0" w:space="0" w:color="auto" w:frame="1"/>
        </w:rPr>
        <w:t xml:space="preserve">been admitted to </w:t>
      </w:r>
      <w:r>
        <w:rPr>
          <w:bdr w:val="none" w:sz="0" w:space="0" w:color="auto" w:frame="1"/>
        </w:rPr>
        <w:t>an</w:t>
      </w:r>
      <w:r w:rsidRPr="001C55A2">
        <w:rPr>
          <w:bdr w:val="none" w:sz="0" w:space="0" w:color="auto" w:frame="1"/>
        </w:rPr>
        <w:t xml:space="preserve"> inpatient psychiatric unit</w:t>
      </w:r>
      <w:r w:rsidR="00AE2ED7">
        <w:rPr>
          <w:bdr w:val="none" w:sz="0" w:space="0" w:color="auto" w:frame="1"/>
        </w:rPr>
        <w:t xml:space="preserve"> but reside on general </w:t>
      </w:r>
      <w:r w:rsidRPr="001C55A2">
        <w:rPr>
          <w:bdr w:val="none" w:sz="0" w:space="0" w:color="auto" w:frame="1"/>
        </w:rPr>
        <w:t xml:space="preserve">medical </w:t>
      </w:r>
      <w:r>
        <w:rPr>
          <w:bdr w:val="none" w:sz="0" w:space="0" w:color="auto" w:frame="1"/>
        </w:rPr>
        <w:t>floors</w:t>
      </w:r>
      <w:r w:rsidRPr="001C55A2">
        <w:rPr>
          <w:bdr w:val="none" w:sz="0" w:space="0" w:color="auto" w:frame="1"/>
        </w:rPr>
        <w:t>.</w:t>
      </w:r>
      <w:r>
        <w:rPr>
          <w:bdr w:val="none" w:sz="0" w:space="0" w:color="auto" w:frame="1"/>
        </w:rPr>
        <w:t xml:space="preserve"> Their suicide risk is classified as low or </w:t>
      </w:r>
      <w:r w:rsidR="00AE2ED7">
        <w:rPr>
          <w:bdr w:val="none" w:sz="0" w:space="0" w:color="auto" w:frame="1"/>
        </w:rPr>
        <w:t xml:space="preserve">medium </w:t>
      </w:r>
      <w:r>
        <w:rPr>
          <w:bdr w:val="none" w:sz="0" w:space="0" w:color="auto" w:frame="1"/>
        </w:rPr>
        <w:t xml:space="preserve">combined with low impulsivity. </w:t>
      </w:r>
    </w:p>
    <w:p w14:paraId="53B64AFF" w14:textId="77777777" w:rsidR="00CC34E0" w:rsidRPr="00AF27D3" w:rsidRDefault="00CC34E0" w:rsidP="00CC34E0">
      <w:pPr>
        <w:pStyle w:val="NoSpacing"/>
        <w:spacing w:line="480" w:lineRule="auto"/>
        <w:rPr>
          <w:b/>
          <w:bCs/>
          <w:i/>
          <w:iCs/>
          <w:bdr w:val="none" w:sz="0" w:space="0" w:color="auto" w:frame="1"/>
        </w:rPr>
      </w:pPr>
      <w:r w:rsidRPr="00AF27D3">
        <w:rPr>
          <w:b/>
          <w:bCs/>
          <w:i/>
          <w:iCs/>
          <w:bdr w:val="none" w:sz="0" w:space="0" w:color="auto" w:frame="1"/>
        </w:rPr>
        <w:lastRenderedPageBreak/>
        <w:t>Design</w:t>
      </w:r>
    </w:p>
    <w:p w14:paraId="1367EE82" w14:textId="592343CB" w:rsidR="00CC34E0" w:rsidRDefault="00CC34E0" w:rsidP="00CC34E0">
      <w:pPr>
        <w:pStyle w:val="NoSpacing"/>
        <w:spacing w:line="480" w:lineRule="auto"/>
        <w:rPr>
          <w:bdr w:val="none" w:sz="0" w:space="0" w:color="auto" w:frame="1"/>
        </w:rPr>
      </w:pPr>
      <w:r>
        <w:rPr>
          <w:bdr w:val="none" w:sz="0" w:space="0" w:color="auto" w:frame="1"/>
        </w:rPr>
        <w:tab/>
        <w:t>This work constitutes a replication study of a quality improvement initiative undertaken at Brigham and Women’s Hospital</w:t>
      </w:r>
      <w:r w:rsidR="00BA11EC">
        <w:rPr>
          <w:bdr w:val="none" w:sz="0" w:space="0" w:color="auto" w:frame="1"/>
        </w:rPr>
        <w:t xml:space="preserve"> </w:t>
      </w:r>
      <w:r>
        <w:rPr>
          <w:bdr w:val="none" w:sz="0" w:space="0" w:color="auto" w:frame="1"/>
        </w:rPr>
        <w:t xml:space="preserve">in which virtual remote monitoring was evaluated as an alternative </w:t>
      </w:r>
      <w:r w:rsidR="006D6F19" w:rsidRPr="00D91ABC">
        <w:rPr>
          <w:bdr w:val="none" w:sz="0" w:space="0" w:color="auto" w:frame="1"/>
        </w:rPr>
        <w:t>to</w:t>
      </w:r>
      <w:r w:rsidR="006D6F19">
        <w:rPr>
          <w:bdr w:val="none" w:sz="0" w:space="0" w:color="auto" w:frame="1"/>
        </w:rPr>
        <w:t xml:space="preserve"> </w:t>
      </w:r>
      <w:r>
        <w:rPr>
          <w:bdr w:val="none" w:sz="0" w:space="0" w:color="auto" w:frame="1"/>
        </w:rPr>
        <w:t xml:space="preserve">the traditional assignment of individual sitters </w:t>
      </w:r>
      <w:r w:rsidR="00350438">
        <w:rPr>
          <w:bdr w:val="none" w:sz="0" w:space="0" w:color="auto" w:frame="1"/>
        </w:rPr>
        <w:t xml:space="preserve">to </w:t>
      </w:r>
      <w:r w:rsidR="005562F7">
        <w:rPr>
          <w:bdr w:val="none" w:sz="0" w:space="0" w:color="auto" w:frame="1"/>
        </w:rPr>
        <w:t xml:space="preserve">adult suicidal patients </w:t>
      </w:r>
      <w:r>
        <w:rPr>
          <w:bdr w:val="none" w:sz="0" w:space="0" w:color="auto" w:frame="1"/>
        </w:rPr>
        <w:t xml:space="preserve">outside of an inpatient psychiatric unit. The selection of patients for whom this intervention was deemed appropriate is guided by inclusion </w:t>
      </w:r>
      <w:r w:rsidR="00AE2ED7">
        <w:rPr>
          <w:bdr w:val="none" w:sz="0" w:space="0" w:color="auto" w:frame="1"/>
        </w:rPr>
        <w:t xml:space="preserve">and exclusion </w:t>
      </w:r>
      <w:r>
        <w:rPr>
          <w:bdr w:val="none" w:sz="0" w:space="0" w:color="auto" w:frame="1"/>
        </w:rPr>
        <w:t xml:space="preserve">criteria specified within an established suicide observation protocol (Kroll et al., 2019). </w:t>
      </w:r>
      <w:r w:rsidRPr="001C55A2">
        <w:rPr>
          <w:bdr w:val="none" w:sz="0" w:space="0" w:color="auto" w:frame="1"/>
        </w:rPr>
        <w:t xml:space="preserve"> </w:t>
      </w:r>
    </w:p>
    <w:p w14:paraId="1535AAD9" w14:textId="77777777" w:rsidR="00CC34E0" w:rsidRPr="00AF27D3" w:rsidRDefault="00CC34E0" w:rsidP="00CC34E0">
      <w:pPr>
        <w:pStyle w:val="NoSpacing"/>
        <w:spacing w:line="480" w:lineRule="auto"/>
        <w:rPr>
          <w:b/>
          <w:bCs/>
          <w:i/>
          <w:iCs/>
          <w:sz w:val="22"/>
        </w:rPr>
      </w:pPr>
      <w:r w:rsidRPr="00AF27D3">
        <w:rPr>
          <w:b/>
          <w:bCs/>
          <w:i/>
          <w:iCs/>
          <w:bdr w:val="none" w:sz="0" w:space="0" w:color="auto" w:frame="1"/>
        </w:rPr>
        <w:t>Intervention</w:t>
      </w:r>
    </w:p>
    <w:p w14:paraId="46E81475" w14:textId="5E63B747" w:rsidR="00CC34E0" w:rsidRDefault="00CC34E0" w:rsidP="00CC34E0">
      <w:pPr>
        <w:pStyle w:val="NoSpacing"/>
        <w:spacing w:line="480" w:lineRule="auto"/>
        <w:rPr>
          <w:bdr w:val="none" w:sz="0" w:space="0" w:color="auto" w:frame="1"/>
        </w:rPr>
      </w:pPr>
      <w:r w:rsidRPr="001C55A2">
        <w:rPr>
          <w:bdr w:val="none" w:sz="0" w:space="0" w:color="auto" w:frame="1"/>
        </w:rPr>
        <w:t> </w:t>
      </w:r>
      <w:r>
        <w:rPr>
          <w:bdr w:val="none" w:sz="0" w:space="0" w:color="auto" w:frame="1"/>
        </w:rPr>
        <w:tab/>
      </w:r>
      <w:r w:rsidR="0034693E">
        <w:rPr>
          <w:bdr w:val="none" w:sz="0" w:space="0" w:color="auto" w:frame="1"/>
        </w:rPr>
        <w:t>To</w:t>
      </w:r>
      <w:r w:rsidR="00DE7D6C">
        <w:rPr>
          <w:bdr w:val="none" w:sz="0" w:space="0" w:color="auto" w:frame="1"/>
        </w:rPr>
        <w:t xml:space="preserve"> utilize virtual remote monitoring for patients on suicide watch and </w:t>
      </w:r>
      <w:r w:rsidRPr="001C55A2">
        <w:rPr>
          <w:bdr w:val="none" w:sz="0" w:space="0" w:color="auto" w:frame="1"/>
        </w:rPr>
        <w:t>meet the conditions of the Mental Health Code</w:t>
      </w:r>
      <w:r>
        <w:rPr>
          <w:bdr w:val="none" w:sz="0" w:space="0" w:color="auto" w:frame="1"/>
        </w:rPr>
        <w:t xml:space="preserve"> Act 258 (1974)</w:t>
      </w:r>
      <w:r w:rsidRPr="001C55A2">
        <w:rPr>
          <w:bdr w:val="none" w:sz="0" w:space="0" w:color="auto" w:frame="1"/>
        </w:rPr>
        <w:t xml:space="preserve">, no video recording of patient activity is permitted. Additionally, </w:t>
      </w:r>
      <w:r>
        <w:rPr>
          <w:bdr w:val="none" w:sz="0" w:space="0" w:color="auto" w:frame="1"/>
        </w:rPr>
        <w:t xml:space="preserve">the </w:t>
      </w:r>
      <w:r w:rsidRPr="001C55A2">
        <w:rPr>
          <w:bdr w:val="none" w:sz="0" w:space="0" w:color="auto" w:frame="1"/>
        </w:rPr>
        <w:t xml:space="preserve">Michigan </w:t>
      </w:r>
      <w:r>
        <w:rPr>
          <w:bdr w:val="none" w:sz="0" w:space="0" w:color="auto" w:frame="1"/>
        </w:rPr>
        <w:t xml:space="preserve">Penal Code Act 328 (1931) </w:t>
      </w:r>
      <w:r w:rsidRPr="001C55A2">
        <w:rPr>
          <w:bdr w:val="none" w:sz="0" w:space="0" w:color="auto" w:frame="1"/>
        </w:rPr>
        <w:t>requires that patients be informed when video surveillance is in progress</w:t>
      </w:r>
      <w:r>
        <w:rPr>
          <w:bdr w:val="none" w:sz="0" w:space="0" w:color="auto" w:frame="1"/>
        </w:rPr>
        <w:t xml:space="preserve"> </w:t>
      </w:r>
      <w:r w:rsidRPr="001C55A2">
        <w:rPr>
          <w:bdr w:val="none" w:sz="0" w:space="0" w:color="auto" w:frame="1"/>
        </w:rPr>
        <w:t xml:space="preserve">. </w:t>
      </w:r>
    </w:p>
    <w:p w14:paraId="5065AD3C" w14:textId="0B8D09D3" w:rsidR="00CC34E0" w:rsidRDefault="00CC34E0" w:rsidP="00CC34E0">
      <w:pPr>
        <w:pStyle w:val="NoSpacing"/>
        <w:spacing w:line="480" w:lineRule="auto"/>
        <w:ind w:firstLine="720"/>
        <w:rPr>
          <w:bdr w:val="none" w:sz="0" w:space="0" w:color="auto" w:frame="1"/>
        </w:rPr>
      </w:pPr>
      <w:r w:rsidRPr="001C55A2">
        <w:rPr>
          <w:bdr w:val="none" w:sz="0" w:space="0" w:color="auto" w:frame="1"/>
        </w:rPr>
        <w:t xml:space="preserve">While the AvaSure product has been adopted as the standard Trinity Health platform for virtual </w:t>
      </w:r>
      <w:r>
        <w:rPr>
          <w:bdr w:val="none" w:sz="0" w:space="0" w:color="auto" w:frame="1"/>
        </w:rPr>
        <w:t xml:space="preserve">remote </w:t>
      </w:r>
      <w:r w:rsidRPr="001C55A2">
        <w:rPr>
          <w:bdr w:val="none" w:sz="0" w:space="0" w:color="auto" w:frame="1"/>
        </w:rPr>
        <w:t xml:space="preserve">monitoring, this study is not intended to endorse any specific product. The only requirements of the technology imposed by The Joint Commission </w:t>
      </w:r>
      <w:r>
        <w:rPr>
          <w:bdr w:val="none" w:sz="0" w:space="0" w:color="auto" w:frame="1"/>
        </w:rPr>
        <w:t>are</w:t>
      </w:r>
      <w:r w:rsidRPr="001C55A2">
        <w:rPr>
          <w:bdr w:val="none" w:sz="0" w:space="0" w:color="auto" w:frame="1"/>
        </w:rPr>
        <w:t xml:space="preserve"> a 360-degree view of the clinical area where the patient resides, constant observation capability by a staff member, and a mechanism by which to illicit an immediate response when the patient is in imminent danger</w:t>
      </w:r>
      <w:r>
        <w:rPr>
          <w:bdr w:val="none" w:sz="0" w:space="0" w:color="auto" w:frame="1"/>
        </w:rPr>
        <w:t xml:space="preserve">. Each </w:t>
      </w:r>
      <w:r w:rsidR="00D962C7">
        <w:rPr>
          <w:bdr w:val="none" w:sz="0" w:space="0" w:color="auto" w:frame="1"/>
        </w:rPr>
        <w:t>v</w:t>
      </w:r>
      <w:r w:rsidR="00921171">
        <w:rPr>
          <w:bdr w:val="none" w:sz="0" w:space="0" w:color="auto" w:frame="1"/>
        </w:rPr>
        <w:t xml:space="preserve">irtual </w:t>
      </w:r>
      <w:r w:rsidR="00D962C7">
        <w:rPr>
          <w:bdr w:val="none" w:sz="0" w:space="0" w:color="auto" w:frame="1"/>
        </w:rPr>
        <w:t>m</w:t>
      </w:r>
      <w:r w:rsidR="00921171">
        <w:rPr>
          <w:bdr w:val="none" w:sz="0" w:space="0" w:color="auto" w:frame="1"/>
        </w:rPr>
        <w:t xml:space="preserve">onitoring </w:t>
      </w:r>
      <w:r w:rsidR="00D962C7">
        <w:rPr>
          <w:bdr w:val="none" w:sz="0" w:space="0" w:color="auto" w:frame="1"/>
        </w:rPr>
        <w:t>t</w:t>
      </w:r>
      <w:r w:rsidR="00921171">
        <w:rPr>
          <w:bdr w:val="none" w:sz="0" w:space="0" w:color="auto" w:frame="1"/>
        </w:rPr>
        <w:t xml:space="preserve">echnician </w:t>
      </w:r>
      <w:r>
        <w:rPr>
          <w:bdr w:val="none" w:sz="0" w:space="0" w:color="auto" w:frame="1"/>
        </w:rPr>
        <w:t>may observe up to 12 patients at a time but is empowered to adjust caseload based on acuity, perceived dangerous behaviors demonstrated by the patient despite redirection, and/or previous unsuccessful encounters with the same patient (Kroll et al., 2019).</w:t>
      </w:r>
      <w:r w:rsidRPr="001C55A2">
        <w:rPr>
          <w:bdr w:val="none" w:sz="0" w:space="0" w:color="auto" w:frame="1"/>
        </w:rPr>
        <w:t> </w:t>
      </w:r>
    </w:p>
    <w:p w14:paraId="51BFC2AA" w14:textId="77777777" w:rsidR="00921171" w:rsidRDefault="00921171" w:rsidP="00921171">
      <w:pPr>
        <w:pStyle w:val="NoSpacing"/>
        <w:spacing w:line="480" w:lineRule="auto"/>
        <w:rPr>
          <w:b/>
          <w:bCs/>
          <w:i/>
          <w:iCs/>
          <w:bdr w:val="none" w:sz="0" w:space="0" w:color="auto" w:frame="1"/>
        </w:rPr>
      </w:pPr>
    </w:p>
    <w:p w14:paraId="2BD44E18" w14:textId="77777777" w:rsidR="00921171" w:rsidRDefault="00921171" w:rsidP="00921171">
      <w:pPr>
        <w:pStyle w:val="NoSpacing"/>
        <w:spacing w:line="480" w:lineRule="auto"/>
        <w:rPr>
          <w:b/>
          <w:bCs/>
          <w:i/>
          <w:iCs/>
          <w:bdr w:val="none" w:sz="0" w:space="0" w:color="auto" w:frame="1"/>
        </w:rPr>
      </w:pPr>
    </w:p>
    <w:p w14:paraId="67B3C3BE" w14:textId="449BE606" w:rsidR="00CC34E0" w:rsidRPr="00AF27D3" w:rsidRDefault="00CC34E0" w:rsidP="00586175">
      <w:pPr>
        <w:pStyle w:val="NoSpacing"/>
        <w:spacing w:line="480" w:lineRule="auto"/>
        <w:rPr>
          <w:b/>
          <w:bCs/>
          <w:i/>
          <w:iCs/>
          <w:bdr w:val="none" w:sz="0" w:space="0" w:color="auto" w:frame="1"/>
        </w:rPr>
      </w:pPr>
      <w:r w:rsidRPr="00AF27D3">
        <w:rPr>
          <w:b/>
          <w:bCs/>
          <w:i/>
          <w:iCs/>
          <w:bdr w:val="none" w:sz="0" w:space="0" w:color="auto" w:frame="1"/>
        </w:rPr>
        <w:lastRenderedPageBreak/>
        <w:t>Hardware and Software</w:t>
      </w:r>
    </w:p>
    <w:p w14:paraId="3C130DF9" w14:textId="6590859E" w:rsidR="00CC34E0" w:rsidRDefault="00CC34E0" w:rsidP="00921171">
      <w:pPr>
        <w:pStyle w:val="NoSpacing"/>
        <w:spacing w:line="480" w:lineRule="auto"/>
        <w:ind w:firstLine="720"/>
        <w:rPr>
          <w:bdr w:val="none" w:sz="0" w:space="0" w:color="auto" w:frame="1"/>
        </w:rPr>
      </w:pPr>
      <w:r>
        <w:rPr>
          <w:bdr w:val="none" w:sz="0" w:space="0" w:color="auto" w:frame="1"/>
        </w:rPr>
        <w:t xml:space="preserve">When Trinity Health established a common video remote monitoring platform, a hub-and-spoke model was used for economies of scale. Trinity Health of New England based in Hartford, CT served as one hub where virtual remote monitoring was centralized to support St. Joseph Mercy Oakland, one of 15 spokes. As such, construction, hardware, and software costs were allocated to the local ministries at start-up. The software, though not a dealbreaker, was included with the purchase price. At the local level, these one-time costs were rather insignificant at $262,500. This included the allocation of 20 mobile cameras, each equipped with two-way communication capability, duress alarm, privacy mode, and documentation software (R. Jones, personal communication, August 18, 2020). </w:t>
      </w:r>
    </w:p>
    <w:p w14:paraId="420BEA7D" w14:textId="77777777" w:rsidR="00CC34E0" w:rsidRPr="000A37D1" w:rsidRDefault="00CC34E0" w:rsidP="00CC34E0">
      <w:pPr>
        <w:pStyle w:val="NoSpacing"/>
        <w:spacing w:line="480" w:lineRule="auto"/>
        <w:ind w:firstLine="720"/>
        <w:rPr>
          <w:bdr w:val="none" w:sz="0" w:space="0" w:color="auto" w:frame="1"/>
        </w:rPr>
      </w:pPr>
      <w:r>
        <w:rPr>
          <w:bdr w:val="none" w:sz="0" w:space="0" w:color="auto" w:frame="1"/>
        </w:rPr>
        <w:t xml:space="preserve">Following the infrastructure build, staffing costs would constitute the remaining ongoing annual expense in addition to equipment repair/replacement as needed. Staffing costs would be based on utilization of virtual remote monitoring with an expected reduction in local sitter expenses by 50% or approximately $1M in the first-year post-implementation at St. Joseph Mercy Oakland (M. Corbat, personal communication, January 23, 2020). </w:t>
      </w:r>
    </w:p>
    <w:p w14:paraId="5E2F9FDD" w14:textId="456F2ACD" w:rsidR="00CC34E0" w:rsidRPr="00AF27D3" w:rsidRDefault="00CC34E0" w:rsidP="00CC34E0">
      <w:pPr>
        <w:pStyle w:val="NoSpacing"/>
        <w:spacing w:line="480" w:lineRule="auto"/>
        <w:rPr>
          <w:b/>
          <w:bCs/>
          <w:i/>
          <w:iCs/>
          <w:bdr w:val="none" w:sz="0" w:space="0" w:color="auto" w:frame="1"/>
        </w:rPr>
      </w:pPr>
      <w:r w:rsidRPr="00AF27D3">
        <w:rPr>
          <w:b/>
          <w:bCs/>
          <w:i/>
          <w:iCs/>
          <w:bdr w:val="none" w:sz="0" w:space="0" w:color="auto" w:frame="1"/>
        </w:rPr>
        <w:t>Project Management</w:t>
      </w:r>
    </w:p>
    <w:p w14:paraId="6414D50C" w14:textId="77777777" w:rsidR="00CC34E0" w:rsidRPr="00D7174B" w:rsidRDefault="00CC34E0" w:rsidP="00CC34E0">
      <w:pPr>
        <w:pStyle w:val="NoSpacing"/>
        <w:spacing w:line="480" w:lineRule="auto"/>
        <w:rPr>
          <w:bdr w:val="none" w:sz="0" w:space="0" w:color="auto" w:frame="1"/>
        </w:rPr>
      </w:pPr>
      <w:r>
        <w:rPr>
          <w:bdr w:val="none" w:sz="0" w:space="0" w:color="auto" w:frame="1"/>
        </w:rPr>
        <w:tab/>
      </w:r>
      <w:r w:rsidRPr="00F501F2">
        <w:t xml:space="preserve">All aspects of the project are directed by an oversight team comprised </w:t>
      </w:r>
      <w:r>
        <w:t xml:space="preserve">of </w:t>
      </w:r>
      <w:r>
        <w:rPr>
          <w:bdr w:val="none" w:sz="0" w:space="0" w:color="auto" w:frame="1"/>
        </w:rPr>
        <w:t xml:space="preserve">the medical director of psychiatry, service line director, clinical nurse specialist, nursing education coordinator, nurse manager of logistics, chief medical officer, and chief nursing officer. Structure and process elements have been identified, educational needs assessed, pilot units determined, project plan and timeline developed, and accountabilities assigned.  </w:t>
      </w:r>
    </w:p>
    <w:p w14:paraId="06827A64" w14:textId="77777777" w:rsidR="00E63702" w:rsidRDefault="00E63702" w:rsidP="00CC34E0">
      <w:pPr>
        <w:pStyle w:val="NoSpacing"/>
        <w:spacing w:line="480" w:lineRule="auto"/>
        <w:rPr>
          <w:b/>
          <w:bCs/>
          <w:i/>
          <w:iCs/>
          <w:bdr w:val="none" w:sz="0" w:space="0" w:color="auto" w:frame="1"/>
        </w:rPr>
      </w:pPr>
    </w:p>
    <w:p w14:paraId="06986EEF" w14:textId="77777777" w:rsidR="00E63702" w:rsidRDefault="00E63702" w:rsidP="00CC34E0">
      <w:pPr>
        <w:pStyle w:val="NoSpacing"/>
        <w:spacing w:line="480" w:lineRule="auto"/>
        <w:rPr>
          <w:b/>
          <w:bCs/>
          <w:i/>
          <w:iCs/>
          <w:bdr w:val="none" w:sz="0" w:space="0" w:color="auto" w:frame="1"/>
        </w:rPr>
      </w:pPr>
    </w:p>
    <w:p w14:paraId="0E3E1F8E" w14:textId="569E00FB" w:rsidR="00CC34E0" w:rsidRPr="00AF27D3" w:rsidRDefault="00CC34E0" w:rsidP="00CC34E0">
      <w:pPr>
        <w:pStyle w:val="NoSpacing"/>
        <w:spacing w:line="480" w:lineRule="auto"/>
        <w:rPr>
          <w:b/>
          <w:bCs/>
          <w:i/>
          <w:iCs/>
          <w:bdr w:val="none" w:sz="0" w:space="0" w:color="auto" w:frame="1"/>
        </w:rPr>
      </w:pPr>
      <w:r w:rsidRPr="00AF27D3">
        <w:rPr>
          <w:b/>
          <w:bCs/>
          <w:i/>
          <w:iCs/>
          <w:bdr w:val="none" w:sz="0" w:space="0" w:color="auto" w:frame="1"/>
        </w:rPr>
        <w:lastRenderedPageBreak/>
        <w:t>Structure and Process</w:t>
      </w:r>
    </w:p>
    <w:p w14:paraId="004D372C" w14:textId="327AFF27" w:rsidR="00CC34E0" w:rsidRDefault="00CC34E0" w:rsidP="00CC34E0">
      <w:pPr>
        <w:pStyle w:val="NoSpacing"/>
        <w:spacing w:line="480" w:lineRule="auto"/>
        <w:ind w:firstLine="720"/>
        <w:rPr>
          <w:bdr w:val="none" w:sz="0" w:space="0" w:color="auto" w:frame="1"/>
        </w:rPr>
      </w:pPr>
      <w:r>
        <w:rPr>
          <w:bdr w:val="none" w:sz="0" w:space="0" w:color="auto" w:frame="1"/>
        </w:rPr>
        <w:t xml:space="preserve">A suicide observation protocol (Appendix E) developed by Kroll et al. (2019) and customized by the project management oversight team includes the option to provide observation using virtual remote monitoring for adult patients at low or </w:t>
      </w:r>
      <w:r w:rsidR="00FF389B">
        <w:rPr>
          <w:bdr w:val="none" w:sz="0" w:space="0" w:color="auto" w:frame="1"/>
        </w:rPr>
        <w:t xml:space="preserve">medium </w:t>
      </w:r>
      <w:r>
        <w:rPr>
          <w:bdr w:val="none" w:sz="0" w:space="0" w:color="auto" w:frame="1"/>
        </w:rPr>
        <w:t xml:space="preserve">risk for suicide with low impulsivity. Inclusion and exclusion criteria are specified and assessed by both the behavioral health specialist (psychiatrist </w:t>
      </w:r>
      <w:r w:rsidR="00C3793C">
        <w:rPr>
          <w:bdr w:val="none" w:sz="0" w:space="0" w:color="auto" w:frame="1"/>
        </w:rPr>
        <w:t xml:space="preserve">and </w:t>
      </w:r>
      <w:r>
        <w:rPr>
          <w:bdr w:val="none" w:sz="0" w:space="0" w:color="auto" w:frame="1"/>
        </w:rPr>
        <w:t>psychiatric social worker</w:t>
      </w:r>
      <w:r w:rsidR="00C3793C">
        <w:rPr>
          <w:bdr w:val="none" w:sz="0" w:space="0" w:color="auto" w:frame="1"/>
        </w:rPr>
        <w:t xml:space="preserve"> or advanced practice provider</w:t>
      </w:r>
      <w:r>
        <w:rPr>
          <w:bdr w:val="none" w:sz="0" w:space="0" w:color="auto" w:frame="1"/>
        </w:rPr>
        <w:t xml:space="preserve">) and nurse assigned to the patient. The protocol utilizes the </w:t>
      </w:r>
      <w:r w:rsidR="00A53B38">
        <w:rPr>
          <w:bdr w:val="none" w:sz="0" w:space="0" w:color="auto" w:frame="1"/>
        </w:rPr>
        <w:t xml:space="preserve">full </w:t>
      </w:r>
      <w:r>
        <w:rPr>
          <w:bdr w:val="none" w:sz="0" w:space="0" w:color="auto" w:frame="1"/>
        </w:rPr>
        <w:t>Columbia</w:t>
      </w:r>
      <w:r w:rsidR="00C3793C">
        <w:rPr>
          <w:bdr w:val="none" w:sz="0" w:space="0" w:color="auto" w:frame="1"/>
        </w:rPr>
        <w:t>-</w:t>
      </w:r>
      <w:r>
        <w:rPr>
          <w:bdr w:val="none" w:sz="0" w:space="0" w:color="auto" w:frame="1"/>
        </w:rPr>
        <w:t xml:space="preserve">Suicide Severity Rating Scale to screen and stratify suicide risk as well as the Behavioral Activity Rating Scale to assess impulsivity. </w:t>
      </w:r>
    </w:p>
    <w:p w14:paraId="2D4A4962" w14:textId="26ABAA0F" w:rsidR="00CC34E0" w:rsidRDefault="00CC34E0" w:rsidP="00CC34E0">
      <w:pPr>
        <w:pStyle w:val="NoSpacing"/>
        <w:spacing w:line="480" w:lineRule="auto"/>
        <w:ind w:firstLine="720"/>
        <w:rPr>
          <w:bdr w:val="none" w:sz="0" w:space="0" w:color="auto" w:frame="1"/>
        </w:rPr>
      </w:pPr>
      <w:r>
        <w:rPr>
          <w:bdr w:val="none" w:sz="0" w:space="0" w:color="auto" w:frame="1"/>
        </w:rPr>
        <w:t xml:space="preserve">Education on the suicide observation protocol as well as the procedure for virtual remote monitoring including request generation and ongoing communication </w:t>
      </w:r>
      <w:r w:rsidR="00F47AD7">
        <w:rPr>
          <w:bdr w:val="none" w:sz="0" w:space="0" w:color="auto" w:frame="1"/>
        </w:rPr>
        <w:t xml:space="preserve">was </w:t>
      </w:r>
      <w:r>
        <w:rPr>
          <w:bdr w:val="none" w:sz="0" w:space="0" w:color="auto" w:frame="1"/>
        </w:rPr>
        <w:t xml:space="preserve">intended for key stakeholders beginning the week of December 14, 2020. The key stakeholders </w:t>
      </w:r>
      <w:r w:rsidR="00F47AD7">
        <w:rPr>
          <w:bdr w:val="none" w:sz="0" w:space="0" w:color="auto" w:frame="1"/>
        </w:rPr>
        <w:t xml:space="preserve">were </w:t>
      </w:r>
      <w:r>
        <w:rPr>
          <w:bdr w:val="none" w:sz="0" w:space="0" w:color="auto" w:frame="1"/>
        </w:rPr>
        <w:t xml:space="preserve">comprised of </w:t>
      </w:r>
      <w:r w:rsidRPr="00F501F2">
        <w:t xml:space="preserve">psychiatric social workers, advanced practice providers, psychiatrists, clinical house supervisors, nurse managers, registered nurses, nurse assistants, and sitters. </w:t>
      </w:r>
      <w:r>
        <w:rPr>
          <w:bdr w:val="none" w:sz="0" w:space="0" w:color="auto" w:frame="1"/>
        </w:rPr>
        <w:t xml:space="preserve">The virtual monitoring technicians who reside remotely at the hub </w:t>
      </w:r>
      <w:r w:rsidR="00F47AD7">
        <w:rPr>
          <w:bdr w:val="none" w:sz="0" w:space="0" w:color="auto" w:frame="1"/>
        </w:rPr>
        <w:t xml:space="preserve">were </w:t>
      </w:r>
      <w:r>
        <w:rPr>
          <w:bdr w:val="none" w:sz="0" w:space="0" w:color="auto" w:frame="1"/>
        </w:rPr>
        <w:t xml:space="preserve">already trained on procedures supporting virtual remote monitoring including observations of behaviors that might place the patient at risk for harm, interventions, and documentation using the software accompanying the AvaSure product for tracking and trending purposes.  </w:t>
      </w:r>
    </w:p>
    <w:p w14:paraId="15EE0980" w14:textId="77777777" w:rsidR="00CC34E0" w:rsidRPr="00AF27D3" w:rsidRDefault="00CC34E0" w:rsidP="00CC34E0">
      <w:pPr>
        <w:pStyle w:val="NoSpacing"/>
        <w:spacing w:line="480" w:lineRule="auto"/>
        <w:rPr>
          <w:b/>
          <w:bCs/>
          <w:i/>
          <w:iCs/>
          <w:bdr w:val="none" w:sz="0" w:space="0" w:color="auto" w:frame="1"/>
        </w:rPr>
      </w:pPr>
      <w:r w:rsidRPr="00AF27D3">
        <w:rPr>
          <w:b/>
          <w:bCs/>
          <w:i/>
          <w:iCs/>
          <w:bdr w:val="none" w:sz="0" w:space="0" w:color="auto" w:frame="1"/>
        </w:rPr>
        <w:t>Implementation Strategies</w:t>
      </w:r>
    </w:p>
    <w:p w14:paraId="67EF2DA4" w14:textId="0BB84AD2" w:rsidR="00CC34E0" w:rsidRDefault="00CC34E0" w:rsidP="00CC34E0">
      <w:pPr>
        <w:pStyle w:val="NoSpacing"/>
        <w:spacing w:line="480" w:lineRule="auto"/>
        <w:rPr>
          <w:bdr w:val="none" w:sz="0" w:space="0" w:color="auto" w:frame="1"/>
        </w:rPr>
      </w:pPr>
      <w:r>
        <w:rPr>
          <w:bdr w:val="none" w:sz="0" w:space="0" w:color="auto" w:frame="1"/>
        </w:rPr>
        <w:tab/>
        <w:t xml:space="preserve">The application of inclusion/exclusion criteria followed by the decision to select virtual remote monitoring as the preferred method of observation for an adult patient on suicide precautions </w:t>
      </w:r>
      <w:r w:rsidR="00F47AD7">
        <w:rPr>
          <w:bdr w:val="none" w:sz="0" w:space="0" w:color="auto" w:frame="1"/>
        </w:rPr>
        <w:t xml:space="preserve">were </w:t>
      </w:r>
      <w:r>
        <w:rPr>
          <w:bdr w:val="none" w:sz="0" w:space="0" w:color="auto" w:frame="1"/>
        </w:rPr>
        <w:t xml:space="preserve">the result of a consensus between the behavioral health specialist (psychiatrist </w:t>
      </w:r>
      <w:r w:rsidR="00A53B38">
        <w:rPr>
          <w:bdr w:val="none" w:sz="0" w:space="0" w:color="auto" w:frame="1"/>
        </w:rPr>
        <w:t xml:space="preserve">and </w:t>
      </w:r>
      <w:r>
        <w:rPr>
          <w:bdr w:val="none" w:sz="0" w:space="0" w:color="auto" w:frame="1"/>
        </w:rPr>
        <w:t>psychiatric social worker</w:t>
      </w:r>
      <w:r w:rsidR="00A53B38">
        <w:rPr>
          <w:bdr w:val="none" w:sz="0" w:space="0" w:color="auto" w:frame="1"/>
        </w:rPr>
        <w:t xml:space="preserve"> or advanced practice provider</w:t>
      </w:r>
      <w:r>
        <w:rPr>
          <w:bdr w:val="none" w:sz="0" w:space="0" w:color="auto" w:frame="1"/>
        </w:rPr>
        <w:t xml:space="preserve">) and nurse caring for the patient. In </w:t>
      </w:r>
      <w:r>
        <w:rPr>
          <w:bdr w:val="none" w:sz="0" w:space="0" w:color="auto" w:frame="1"/>
        </w:rPr>
        <w:lastRenderedPageBreak/>
        <w:t xml:space="preserve">the absence of agreement, an individual sitter </w:t>
      </w:r>
      <w:r w:rsidR="00F47AD7">
        <w:rPr>
          <w:bdr w:val="none" w:sz="0" w:space="0" w:color="auto" w:frame="1"/>
        </w:rPr>
        <w:t xml:space="preserve">was </w:t>
      </w:r>
      <w:r>
        <w:rPr>
          <w:bdr w:val="none" w:sz="0" w:space="0" w:color="auto" w:frame="1"/>
        </w:rPr>
        <w:t xml:space="preserve">assigned to provide constant observation. In general, the patient who </w:t>
      </w:r>
      <w:r w:rsidR="00DC4F49">
        <w:rPr>
          <w:bdr w:val="none" w:sz="0" w:space="0" w:color="auto" w:frame="1"/>
        </w:rPr>
        <w:t xml:space="preserve">met </w:t>
      </w:r>
      <w:r>
        <w:rPr>
          <w:bdr w:val="none" w:sz="0" w:space="0" w:color="auto" w:frame="1"/>
        </w:rPr>
        <w:t xml:space="preserve">criteria </w:t>
      </w:r>
      <w:r w:rsidR="00DC4F49">
        <w:rPr>
          <w:bdr w:val="none" w:sz="0" w:space="0" w:color="auto" w:frame="1"/>
        </w:rPr>
        <w:t xml:space="preserve">was </w:t>
      </w:r>
      <w:r>
        <w:rPr>
          <w:bdr w:val="none" w:sz="0" w:space="0" w:color="auto" w:frame="1"/>
        </w:rPr>
        <w:t xml:space="preserve">calm, cooperative, and follows directions. Once the nursing order for virtual remote monitoring </w:t>
      </w:r>
      <w:r w:rsidR="00DC4F49">
        <w:rPr>
          <w:bdr w:val="none" w:sz="0" w:space="0" w:color="auto" w:frame="1"/>
        </w:rPr>
        <w:t>wa</w:t>
      </w:r>
      <w:r>
        <w:rPr>
          <w:bdr w:val="none" w:sz="0" w:space="0" w:color="auto" w:frame="1"/>
        </w:rPr>
        <w:t>s generated, execution depend</w:t>
      </w:r>
      <w:r w:rsidR="00DC4F49">
        <w:rPr>
          <w:bdr w:val="none" w:sz="0" w:space="0" w:color="auto" w:frame="1"/>
        </w:rPr>
        <w:t>ed</w:t>
      </w:r>
      <w:r>
        <w:rPr>
          <w:bdr w:val="none" w:sz="0" w:space="0" w:color="auto" w:frame="1"/>
        </w:rPr>
        <w:t xml:space="preserve"> on camera availability, virtual monitoring technician comfort and capability, and patient implied consent (Kroll et al., 2019).   </w:t>
      </w:r>
    </w:p>
    <w:p w14:paraId="5DB6EAFB" w14:textId="2F0DB099" w:rsidR="00CC34E0" w:rsidRDefault="00CC34E0" w:rsidP="00CC34E0">
      <w:pPr>
        <w:pStyle w:val="NoSpacing"/>
        <w:spacing w:line="480" w:lineRule="auto"/>
        <w:rPr>
          <w:bdr w:val="none" w:sz="0" w:space="0" w:color="auto" w:frame="1"/>
        </w:rPr>
      </w:pPr>
      <w:r>
        <w:rPr>
          <w:bdr w:val="none" w:sz="0" w:space="0" w:color="auto" w:frame="1"/>
        </w:rPr>
        <w:tab/>
        <w:t xml:space="preserve">Virtual remote monitoring </w:t>
      </w:r>
      <w:r w:rsidR="00DC4F49">
        <w:rPr>
          <w:bdr w:val="none" w:sz="0" w:space="0" w:color="auto" w:frame="1"/>
        </w:rPr>
        <w:t xml:space="preserve">was </w:t>
      </w:r>
      <w:r>
        <w:rPr>
          <w:bdr w:val="none" w:sz="0" w:space="0" w:color="auto" w:frame="1"/>
        </w:rPr>
        <w:t xml:space="preserve">accomplished using a mobile or fixed camera placed in the patient’s room, thereby transmitting a real-time visual feed to a remote workstation staffed by a virtual monitoring technician. The AvaSure product </w:t>
      </w:r>
      <w:r w:rsidR="00DC4F49">
        <w:rPr>
          <w:bdr w:val="none" w:sz="0" w:space="0" w:color="auto" w:frame="1"/>
        </w:rPr>
        <w:t xml:space="preserve">was </w:t>
      </w:r>
      <w:r>
        <w:rPr>
          <w:bdr w:val="none" w:sz="0" w:space="0" w:color="auto" w:frame="1"/>
        </w:rPr>
        <w:t>also equipped with a two-way communication device capable of language translation as well as a duress alarm. A setting on the camera filter</w:t>
      </w:r>
      <w:r w:rsidR="00DC4F49">
        <w:rPr>
          <w:bdr w:val="none" w:sz="0" w:space="0" w:color="auto" w:frame="1"/>
        </w:rPr>
        <w:t>ed</w:t>
      </w:r>
      <w:r>
        <w:rPr>
          <w:bdr w:val="none" w:sz="0" w:space="0" w:color="auto" w:frame="1"/>
        </w:rPr>
        <w:t xml:space="preserve"> audio or visual signals whenever privacy </w:t>
      </w:r>
      <w:r w:rsidR="00DC4F49">
        <w:rPr>
          <w:bdr w:val="none" w:sz="0" w:space="0" w:color="auto" w:frame="1"/>
        </w:rPr>
        <w:t xml:space="preserve">was </w:t>
      </w:r>
      <w:r>
        <w:rPr>
          <w:bdr w:val="none" w:sz="0" w:space="0" w:color="auto" w:frame="1"/>
        </w:rPr>
        <w:t>required and for a pre-determined amount of time to account for the human element in reactivation. Each virtual monitoring technician monitor</w:t>
      </w:r>
      <w:r w:rsidR="00DC4F49">
        <w:rPr>
          <w:bdr w:val="none" w:sz="0" w:space="0" w:color="auto" w:frame="1"/>
        </w:rPr>
        <w:t>ed</w:t>
      </w:r>
      <w:r>
        <w:rPr>
          <w:bdr w:val="none" w:sz="0" w:space="0" w:color="auto" w:frame="1"/>
        </w:rPr>
        <w:t xml:space="preserve"> up to 12 patients simultaneously but </w:t>
      </w:r>
      <w:r w:rsidR="00DC4F49">
        <w:rPr>
          <w:bdr w:val="none" w:sz="0" w:space="0" w:color="auto" w:frame="1"/>
        </w:rPr>
        <w:t>wa</w:t>
      </w:r>
      <w:r>
        <w:rPr>
          <w:bdr w:val="none" w:sz="0" w:space="0" w:color="auto" w:frame="1"/>
        </w:rPr>
        <w:t>s empowered to decline a new patient with supervisor approval depending on acuity. The virtual monitoring technician also communicate</w:t>
      </w:r>
      <w:r w:rsidR="00DC4F49">
        <w:rPr>
          <w:bdr w:val="none" w:sz="0" w:space="0" w:color="auto" w:frame="1"/>
        </w:rPr>
        <w:t>d</w:t>
      </w:r>
      <w:r>
        <w:rPr>
          <w:bdr w:val="none" w:sz="0" w:space="0" w:color="auto" w:frame="1"/>
        </w:rPr>
        <w:t xml:space="preserve"> with the caregiver using a mobile telephone device. If the patient </w:t>
      </w:r>
      <w:r w:rsidR="00DC4F49">
        <w:rPr>
          <w:bdr w:val="none" w:sz="0" w:space="0" w:color="auto" w:frame="1"/>
        </w:rPr>
        <w:t xml:space="preserve">could not </w:t>
      </w:r>
      <w:r>
        <w:rPr>
          <w:bdr w:val="none" w:sz="0" w:space="0" w:color="auto" w:frame="1"/>
        </w:rPr>
        <w:t xml:space="preserve">be visualized or </w:t>
      </w:r>
      <w:r w:rsidR="00DC4F49">
        <w:rPr>
          <w:bdr w:val="none" w:sz="0" w:space="0" w:color="auto" w:frame="1"/>
        </w:rPr>
        <w:t xml:space="preserve">demonstrated </w:t>
      </w:r>
      <w:r>
        <w:rPr>
          <w:bdr w:val="none" w:sz="0" w:space="0" w:color="auto" w:frame="1"/>
        </w:rPr>
        <w:t>potentially harmful behavior, the virtual monitoring technician use</w:t>
      </w:r>
      <w:r w:rsidR="00DC4F49">
        <w:rPr>
          <w:bdr w:val="none" w:sz="0" w:space="0" w:color="auto" w:frame="1"/>
        </w:rPr>
        <w:t>d</w:t>
      </w:r>
      <w:r>
        <w:rPr>
          <w:bdr w:val="none" w:sz="0" w:space="0" w:color="auto" w:frame="1"/>
        </w:rPr>
        <w:t xml:space="preserve"> the duress alarm to illicit an immediate response from caregivers closest to the patient. Just as in all cases where suicide precautions remain active, virtual remote monitoring </w:t>
      </w:r>
      <w:r w:rsidR="00DC4F49">
        <w:rPr>
          <w:bdr w:val="none" w:sz="0" w:space="0" w:color="auto" w:frame="1"/>
        </w:rPr>
        <w:t>was</w:t>
      </w:r>
      <w:r>
        <w:rPr>
          <w:bdr w:val="none" w:sz="0" w:space="0" w:color="auto" w:frame="1"/>
        </w:rPr>
        <w:t xml:space="preserve"> used until suicide precautions </w:t>
      </w:r>
      <w:r w:rsidR="00DC4F49">
        <w:rPr>
          <w:bdr w:val="none" w:sz="0" w:space="0" w:color="auto" w:frame="1"/>
        </w:rPr>
        <w:t xml:space="preserve">were </w:t>
      </w:r>
      <w:r>
        <w:rPr>
          <w:bdr w:val="none" w:sz="0" w:space="0" w:color="auto" w:frame="1"/>
        </w:rPr>
        <w:t xml:space="preserve">discontinued, the patient </w:t>
      </w:r>
      <w:r w:rsidR="00DC4F49">
        <w:rPr>
          <w:bdr w:val="none" w:sz="0" w:space="0" w:color="auto" w:frame="1"/>
        </w:rPr>
        <w:t xml:space="preserve">was </w:t>
      </w:r>
      <w:r>
        <w:rPr>
          <w:bdr w:val="none" w:sz="0" w:space="0" w:color="auto" w:frame="1"/>
        </w:rPr>
        <w:t xml:space="preserve">discharged, or the patient </w:t>
      </w:r>
      <w:r w:rsidR="00DC4F49">
        <w:rPr>
          <w:bdr w:val="none" w:sz="0" w:space="0" w:color="auto" w:frame="1"/>
        </w:rPr>
        <w:t xml:space="preserve">manifested </w:t>
      </w:r>
      <w:r>
        <w:rPr>
          <w:bdr w:val="none" w:sz="0" w:space="0" w:color="auto" w:frame="1"/>
        </w:rPr>
        <w:t>behaviors that preclude</w:t>
      </w:r>
      <w:r w:rsidR="00DC4F49">
        <w:rPr>
          <w:bdr w:val="none" w:sz="0" w:space="0" w:color="auto" w:frame="1"/>
        </w:rPr>
        <w:t>d</w:t>
      </w:r>
      <w:r>
        <w:rPr>
          <w:bdr w:val="none" w:sz="0" w:space="0" w:color="auto" w:frame="1"/>
        </w:rPr>
        <w:t xml:space="preserve"> its use, such as frequent redirection by the virtual monitoring technician/clinical staff, or patient/nursing staff request for an individual sitter based on preference or emergence of harmful behavior (AvaSure, 2019). </w:t>
      </w:r>
    </w:p>
    <w:p w14:paraId="4D61896E" w14:textId="779795DF" w:rsidR="00CC34E0" w:rsidRDefault="00166BF6" w:rsidP="00CC34E0">
      <w:pPr>
        <w:pStyle w:val="NoSpacing"/>
        <w:spacing w:line="480" w:lineRule="auto"/>
        <w:ind w:firstLine="720"/>
        <w:rPr>
          <w:bdr w:val="none" w:sz="0" w:space="0" w:color="auto" w:frame="1"/>
        </w:rPr>
      </w:pPr>
      <w:r>
        <w:lastRenderedPageBreak/>
        <w:t>V</w:t>
      </w:r>
      <w:r w:rsidR="00CC34E0">
        <w:t xml:space="preserve">irtual remote monitoring </w:t>
      </w:r>
      <w:r>
        <w:t xml:space="preserve">was initially launched on three </w:t>
      </w:r>
      <w:r w:rsidRPr="00F501F2">
        <w:t>medical surgical units in one of the patient-care towers</w:t>
      </w:r>
      <w:r w:rsidRPr="00F501F2" w:rsidDel="00166BF6">
        <w:t xml:space="preserve"> </w:t>
      </w:r>
      <w:r>
        <w:t xml:space="preserve">on 2021, </w:t>
      </w:r>
      <w:r w:rsidR="00CC34E0">
        <w:t>January 14</w:t>
      </w:r>
      <w:r>
        <w:t xml:space="preserve">. Six additional medical-surgical units were included on 2021, March 5 in keeping with </w:t>
      </w:r>
      <w:r w:rsidR="00CC34E0">
        <w:t xml:space="preserve">the </w:t>
      </w:r>
      <w:r w:rsidR="00476666">
        <w:t xml:space="preserve">full </w:t>
      </w:r>
      <w:r w:rsidR="00CC34E0">
        <w:t>scope of work for this replication study</w:t>
      </w:r>
      <w:r>
        <w:t>.</w:t>
      </w:r>
      <w:r w:rsidR="00CC34E0" w:rsidRPr="00F501F2">
        <w:t xml:space="preserve"> </w:t>
      </w:r>
    </w:p>
    <w:p w14:paraId="31E23088" w14:textId="77777777" w:rsidR="00CC34E0" w:rsidRDefault="00CC34E0" w:rsidP="00CC34E0">
      <w:pPr>
        <w:pStyle w:val="NoSpacing"/>
        <w:spacing w:line="480" w:lineRule="auto"/>
        <w:rPr>
          <w:b/>
          <w:bCs/>
          <w:bdr w:val="none" w:sz="0" w:space="0" w:color="auto" w:frame="1"/>
        </w:rPr>
      </w:pPr>
      <w:r w:rsidRPr="0041069C">
        <w:rPr>
          <w:b/>
          <w:bCs/>
          <w:bdr w:val="none" w:sz="0" w:space="0" w:color="auto" w:frame="1"/>
        </w:rPr>
        <w:t>Ethical Considerations</w:t>
      </w:r>
    </w:p>
    <w:p w14:paraId="4D6C96A4" w14:textId="36AC37A1" w:rsidR="00CC34E0" w:rsidRDefault="00CC34E0" w:rsidP="00CC34E0">
      <w:pPr>
        <w:pStyle w:val="NoSpacing"/>
        <w:spacing w:line="480" w:lineRule="auto"/>
        <w:rPr>
          <w:bdr w:val="none" w:sz="0" w:space="0" w:color="auto" w:frame="1"/>
        </w:rPr>
      </w:pPr>
      <w:r>
        <w:rPr>
          <w:b/>
          <w:bCs/>
          <w:bdr w:val="none" w:sz="0" w:space="0" w:color="auto" w:frame="1"/>
        </w:rPr>
        <w:tab/>
      </w:r>
      <w:r>
        <w:rPr>
          <w:bdr w:val="none" w:sz="0" w:space="0" w:color="auto" w:frame="1"/>
        </w:rPr>
        <w:t>To assure protection of human subjects, the project proposal, once approved by the Project Chair</w:t>
      </w:r>
      <w:r w:rsidR="00476666">
        <w:rPr>
          <w:bdr w:val="none" w:sz="0" w:space="0" w:color="auto" w:frame="1"/>
        </w:rPr>
        <w:t xml:space="preserve"> and prior to implementation,</w:t>
      </w:r>
      <w:r>
        <w:rPr>
          <w:bdr w:val="none" w:sz="0" w:space="0" w:color="auto" w:frame="1"/>
        </w:rPr>
        <w:t xml:space="preserve"> </w:t>
      </w:r>
      <w:r w:rsidR="00476666">
        <w:rPr>
          <w:bdr w:val="none" w:sz="0" w:space="0" w:color="auto" w:frame="1"/>
        </w:rPr>
        <w:t>was</w:t>
      </w:r>
      <w:r>
        <w:rPr>
          <w:bdr w:val="none" w:sz="0" w:space="0" w:color="auto" w:frame="1"/>
        </w:rPr>
        <w:t xml:space="preserve"> submitted to the Institutional Review Board (IRB) at St. Joseph Mercy Health System/Mercy Health. After IRB approval </w:t>
      </w:r>
      <w:r w:rsidR="00476666">
        <w:rPr>
          <w:bdr w:val="none" w:sz="0" w:space="0" w:color="auto" w:frame="1"/>
        </w:rPr>
        <w:t>was</w:t>
      </w:r>
      <w:r>
        <w:rPr>
          <w:bdr w:val="none" w:sz="0" w:space="0" w:color="auto" w:frame="1"/>
        </w:rPr>
        <w:t xml:space="preserve"> secured</w:t>
      </w:r>
      <w:r w:rsidR="00476666">
        <w:rPr>
          <w:bdr w:val="none" w:sz="0" w:space="0" w:color="auto" w:frame="1"/>
        </w:rPr>
        <w:t xml:space="preserve"> from the site</w:t>
      </w:r>
      <w:r>
        <w:rPr>
          <w:bdr w:val="none" w:sz="0" w:space="0" w:color="auto" w:frame="1"/>
        </w:rPr>
        <w:t xml:space="preserve">, the proposal </w:t>
      </w:r>
      <w:r w:rsidR="00476666">
        <w:rPr>
          <w:bdr w:val="none" w:sz="0" w:space="0" w:color="auto" w:frame="1"/>
        </w:rPr>
        <w:t>was</w:t>
      </w:r>
      <w:r>
        <w:rPr>
          <w:bdr w:val="none" w:sz="0" w:space="0" w:color="auto" w:frame="1"/>
        </w:rPr>
        <w:t xml:space="preserve"> submitted to the University of  Detroit Mercy IRB for final approval. </w:t>
      </w:r>
    </w:p>
    <w:p w14:paraId="59DBE51F" w14:textId="791CC033" w:rsidR="00CC34E0" w:rsidRDefault="00CC34E0" w:rsidP="00CC34E0">
      <w:pPr>
        <w:pStyle w:val="NoSpacing"/>
        <w:spacing w:line="480" w:lineRule="auto"/>
        <w:rPr>
          <w:bdr w:val="none" w:sz="0" w:space="0" w:color="auto" w:frame="1"/>
        </w:rPr>
      </w:pPr>
      <w:r>
        <w:rPr>
          <w:bdr w:val="none" w:sz="0" w:space="0" w:color="auto" w:frame="1"/>
        </w:rPr>
        <w:tab/>
        <w:t xml:space="preserve">The suicidal patient in the hospital setting is unique insofar as following a petition for evaluation and certification by a physician, the patient may be held legally against their will for up to 72 hours pending psychiatric evaluation and disposition, according to section 330.1425 of Mental Health Code Act 258 (1974). During this period, whatever reasonable means are necessary to ensure patient safety may be taken. As mentioned previously, every individual has the right to know if video surveillance is in progress. However, whether to use virtual remote monitoring vs. the assignment of an individual sitter is based on meeting specified patient criteria and implied consent. In other words, only if the qualified patient refuses to permit camera surveillance is a sitter instead assigned. This is consistent with Trinity Health’s core values of safety and reverence for the human being. </w:t>
      </w:r>
      <w:r w:rsidR="00476666">
        <w:rPr>
          <w:bdr w:val="none" w:sz="0" w:space="0" w:color="auto" w:frame="1"/>
        </w:rPr>
        <w:t>O</w:t>
      </w:r>
      <w:r>
        <w:rPr>
          <w:bdr w:val="none" w:sz="0" w:space="0" w:color="auto" w:frame="1"/>
        </w:rPr>
        <w:t>bservation is not optional regardless of which method is deployed. It should also be noted that when conducting research, even a suicidal patient can refuse to participate (</w:t>
      </w:r>
      <w:r w:rsidR="006615C0" w:rsidRPr="00E9669E">
        <w:rPr>
          <w:color w:val="000000"/>
          <w:szCs w:val="24"/>
        </w:rPr>
        <w:t>MDHHS, 2016, p. 1</w:t>
      </w:r>
      <w:r w:rsidRPr="00D91ABC">
        <w:rPr>
          <w:bdr w:val="none" w:sz="0" w:space="0" w:color="auto" w:frame="1"/>
        </w:rPr>
        <w:t>). S</w:t>
      </w:r>
      <w:r>
        <w:rPr>
          <w:bdr w:val="none" w:sz="0" w:space="0" w:color="auto" w:frame="1"/>
        </w:rPr>
        <w:t>ince this activity constitutes quality improvement and not research, implied consent seems like a reasonable tenet. All these aspects are considered by the IRB in the approval process.</w:t>
      </w:r>
    </w:p>
    <w:p w14:paraId="5350F0D0" w14:textId="77777777" w:rsidR="00476666" w:rsidRDefault="00476666" w:rsidP="00EA3809">
      <w:pPr>
        <w:pStyle w:val="NoSpacing"/>
        <w:spacing w:line="480" w:lineRule="auto"/>
        <w:rPr>
          <w:b/>
          <w:bCs/>
          <w:bdr w:val="none" w:sz="0" w:space="0" w:color="auto" w:frame="1"/>
        </w:rPr>
      </w:pPr>
    </w:p>
    <w:p w14:paraId="0188E09B" w14:textId="3271D04D" w:rsidR="00EA3809" w:rsidRPr="00C2380E" w:rsidRDefault="00EA3809" w:rsidP="00EA3809">
      <w:pPr>
        <w:pStyle w:val="NoSpacing"/>
        <w:spacing w:line="480" w:lineRule="auto"/>
        <w:rPr>
          <w:b/>
          <w:bCs/>
          <w:bdr w:val="none" w:sz="0" w:space="0" w:color="auto" w:frame="1"/>
        </w:rPr>
      </w:pPr>
      <w:r w:rsidRPr="00C2380E">
        <w:rPr>
          <w:b/>
          <w:bCs/>
          <w:bdr w:val="none" w:sz="0" w:space="0" w:color="auto" w:frame="1"/>
        </w:rPr>
        <w:lastRenderedPageBreak/>
        <w:t>Evaluation Methods</w:t>
      </w:r>
    </w:p>
    <w:p w14:paraId="7B1D4504" w14:textId="23471C8E" w:rsidR="00EA3809" w:rsidRDefault="00EA3809" w:rsidP="00EA3809">
      <w:pPr>
        <w:pStyle w:val="NoSpacing"/>
        <w:spacing w:line="480" w:lineRule="auto"/>
        <w:rPr>
          <w:bdr w:val="none" w:sz="0" w:space="0" w:color="auto" w:frame="1"/>
        </w:rPr>
      </w:pPr>
      <w:r>
        <w:rPr>
          <w:bdr w:val="none" w:sz="0" w:space="0" w:color="auto" w:frame="1"/>
        </w:rPr>
        <w:tab/>
        <w:t xml:space="preserve">The following outcome measures </w:t>
      </w:r>
      <w:r w:rsidR="00476666">
        <w:rPr>
          <w:bdr w:val="none" w:sz="0" w:space="0" w:color="auto" w:frame="1"/>
        </w:rPr>
        <w:t>were</w:t>
      </w:r>
      <w:r>
        <w:rPr>
          <w:bdr w:val="none" w:sz="0" w:space="0" w:color="auto" w:frame="1"/>
        </w:rPr>
        <w:t xml:space="preserve"> identified: a) Incidence of patient harm; b) sitter expense; and c) </w:t>
      </w:r>
      <w:r w:rsidR="00476666">
        <w:rPr>
          <w:bdr w:val="none" w:sz="0" w:space="0" w:color="auto" w:frame="1"/>
        </w:rPr>
        <w:t xml:space="preserve">provider </w:t>
      </w:r>
      <w:r>
        <w:rPr>
          <w:bdr w:val="none" w:sz="0" w:space="0" w:color="auto" w:frame="1"/>
        </w:rPr>
        <w:t xml:space="preserve">experience (Kroll et al., 2019). Patient harm occurrences </w:t>
      </w:r>
      <w:r w:rsidR="00476666">
        <w:rPr>
          <w:bdr w:val="none" w:sz="0" w:space="0" w:color="auto" w:frame="1"/>
        </w:rPr>
        <w:t xml:space="preserve">were </w:t>
      </w:r>
      <w:r>
        <w:rPr>
          <w:bdr w:val="none" w:sz="0" w:space="0" w:color="auto" w:frame="1"/>
        </w:rPr>
        <w:t xml:space="preserve">recorded and retrieved through the hospital’s incident reporting system generated by clinicians managing patient care. Sitter expense </w:t>
      </w:r>
      <w:r w:rsidR="00476666">
        <w:rPr>
          <w:bdr w:val="none" w:sz="0" w:space="0" w:color="auto" w:frame="1"/>
        </w:rPr>
        <w:t xml:space="preserve">was </w:t>
      </w:r>
      <w:r>
        <w:rPr>
          <w:bdr w:val="none" w:sz="0" w:space="0" w:color="auto" w:frame="1"/>
        </w:rPr>
        <w:t xml:space="preserve">recorded and tracked through the hospital’s payroll system using a pay code that has been standardized across the enterprise. </w:t>
      </w:r>
      <w:r w:rsidR="00476666">
        <w:rPr>
          <w:bdr w:val="none" w:sz="0" w:space="0" w:color="auto" w:frame="1"/>
        </w:rPr>
        <w:t xml:space="preserve">Provider </w:t>
      </w:r>
      <w:r>
        <w:rPr>
          <w:bdr w:val="none" w:sz="0" w:space="0" w:color="auto" w:frame="1"/>
        </w:rPr>
        <w:t xml:space="preserve">experience </w:t>
      </w:r>
      <w:r w:rsidR="00476666">
        <w:rPr>
          <w:bdr w:val="none" w:sz="0" w:space="0" w:color="auto" w:frame="1"/>
        </w:rPr>
        <w:t xml:space="preserve">was </w:t>
      </w:r>
      <w:r>
        <w:rPr>
          <w:bdr w:val="none" w:sz="0" w:space="0" w:color="auto" w:frame="1"/>
        </w:rPr>
        <w:t xml:space="preserve">assessed using a Nurse Preference Survey developed by Kroll et al. (2019) (Appendix F). </w:t>
      </w:r>
    </w:p>
    <w:p w14:paraId="2CED98D3" w14:textId="3F72762B" w:rsidR="00EA3809" w:rsidRDefault="00EA3809" w:rsidP="00EA3809">
      <w:pPr>
        <w:pStyle w:val="NoSpacing"/>
        <w:spacing w:line="480" w:lineRule="auto"/>
        <w:ind w:firstLine="720"/>
        <w:rPr>
          <w:bdr w:val="none" w:sz="0" w:space="0" w:color="auto" w:frame="1"/>
        </w:rPr>
      </w:pPr>
      <w:r>
        <w:rPr>
          <w:bdr w:val="none" w:sz="0" w:space="0" w:color="auto" w:frame="1"/>
        </w:rPr>
        <w:t xml:space="preserve">Data </w:t>
      </w:r>
      <w:r w:rsidR="00400FCA">
        <w:rPr>
          <w:bdr w:val="none" w:sz="0" w:space="0" w:color="auto" w:frame="1"/>
        </w:rPr>
        <w:t>were</w:t>
      </w:r>
      <w:r>
        <w:rPr>
          <w:bdr w:val="none" w:sz="0" w:space="0" w:color="auto" w:frame="1"/>
        </w:rPr>
        <w:t xml:space="preserve"> captured pre- and post-implementation to aid in the evaluation of virtual remote monitoring compared to the traditional deployment of individual sitters, except for caregiver experience which </w:t>
      </w:r>
      <w:r w:rsidR="00400FCA">
        <w:rPr>
          <w:bdr w:val="none" w:sz="0" w:space="0" w:color="auto" w:frame="1"/>
        </w:rPr>
        <w:t xml:space="preserve">was </w:t>
      </w:r>
      <w:r>
        <w:rPr>
          <w:bdr w:val="none" w:sz="0" w:space="0" w:color="auto" w:frame="1"/>
        </w:rPr>
        <w:t xml:space="preserve">measured post-implementation as it </w:t>
      </w:r>
      <w:r w:rsidR="00400FCA">
        <w:rPr>
          <w:bdr w:val="none" w:sz="0" w:space="0" w:color="auto" w:frame="1"/>
        </w:rPr>
        <w:t xml:space="preserve">related </w:t>
      </w:r>
      <w:r>
        <w:rPr>
          <w:bdr w:val="none" w:sz="0" w:space="0" w:color="auto" w:frame="1"/>
        </w:rPr>
        <w:t xml:space="preserve">specifically to observation method preferences. Additionally, data </w:t>
      </w:r>
      <w:r w:rsidR="00400FCA">
        <w:rPr>
          <w:bdr w:val="none" w:sz="0" w:space="0" w:color="auto" w:frame="1"/>
        </w:rPr>
        <w:t xml:space="preserve">were </w:t>
      </w:r>
      <w:r>
        <w:rPr>
          <w:bdr w:val="none" w:sz="0" w:space="0" w:color="auto" w:frame="1"/>
        </w:rPr>
        <w:t xml:space="preserve">reported in aggregate and deidentified. </w:t>
      </w:r>
    </w:p>
    <w:p w14:paraId="259DB06C" w14:textId="7ED8ADD4" w:rsidR="00EA3809" w:rsidRPr="002A3DCB" w:rsidRDefault="00EA3809" w:rsidP="00AF27D3">
      <w:pPr>
        <w:rPr>
          <w:b/>
          <w:bCs/>
        </w:rPr>
      </w:pPr>
      <w:r>
        <w:rPr>
          <w:b/>
          <w:bCs/>
        </w:rPr>
        <w:t>R</w:t>
      </w:r>
      <w:r w:rsidRPr="002A3DCB">
        <w:rPr>
          <w:b/>
          <w:bCs/>
        </w:rPr>
        <w:t>esults</w:t>
      </w:r>
    </w:p>
    <w:p w14:paraId="2D85F0E8" w14:textId="6144D775" w:rsidR="00EA3809" w:rsidRPr="002A3DCB" w:rsidRDefault="00EA3809" w:rsidP="00EA3809">
      <w:pPr>
        <w:ind w:firstLine="720"/>
      </w:pPr>
      <w:r>
        <w:t>D</w:t>
      </w:r>
      <w:r w:rsidRPr="002A3DCB">
        <w:t xml:space="preserve">escriptive and inferential </w:t>
      </w:r>
      <w:r>
        <w:t xml:space="preserve">statistics </w:t>
      </w:r>
      <w:r w:rsidR="00FF389B">
        <w:t xml:space="preserve">were </w:t>
      </w:r>
      <w:r>
        <w:t xml:space="preserve">used to </w:t>
      </w:r>
      <w:r w:rsidRPr="002A3DCB">
        <w:t xml:space="preserve">evaluate the degree to which </w:t>
      </w:r>
      <w:r w:rsidR="00FF389B">
        <w:t>v</w:t>
      </w:r>
      <w:r w:rsidR="00FF389B" w:rsidRPr="002A3DCB">
        <w:t xml:space="preserve">irtual </w:t>
      </w:r>
      <w:r w:rsidR="00FF389B">
        <w:t>r</w:t>
      </w:r>
      <w:r w:rsidR="00FF389B" w:rsidRPr="002A3DCB">
        <w:t xml:space="preserve">emote </w:t>
      </w:r>
      <w:r w:rsidR="00FF389B">
        <w:t>m</w:t>
      </w:r>
      <w:r w:rsidR="00FF389B" w:rsidRPr="002A3DCB">
        <w:t xml:space="preserve">onitoring </w:t>
      </w:r>
      <w:r w:rsidRPr="002A3DCB">
        <w:t xml:space="preserve">(VRM) may be an acceptable alternative to constant observation or 1:1 individual sitting </w:t>
      </w:r>
      <w:r>
        <w:t xml:space="preserve">for </w:t>
      </w:r>
      <w:r w:rsidR="008B0180">
        <w:t xml:space="preserve">each </w:t>
      </w:r>
      <w:r>
        <w:t xml:space="preserve">adult suicidal patient </w:t>
      </w:r>
      <w:r w:rsidRPr="002A3DCB">
        <w:t>admitted to St. Joseph Mercy Oakland hospital meet</w:t>
      </w:r>
      <w:r w:rsidR="008B0180">
        <w:t>ing</w:t>
      </w:r>
      <w:r w:rsidRPr="002A3DCB">
        <w:t xml:space="preserve"> inclusion criteria </w:t>
      </w:r>
      <w:r>
        <w:t>and resid</w:t>
      </w:r>
      <w:r w:rsidR="008B0180">
        <w:t>ing</w:t>
      </w:r>
      <w:r>
        <w:t xml:space="preserve"> on the general medical floor outside the inpatient psychiatric unit. It should be noted that a definitive conclusion for a single healthcare project </w:t>
      </w:r>
      <w:r w:rsidR="00400FCA">
        <w:t xml:space="preserve">was </w:t>
      </w:r>
      <w:r>
        <w:t xml:space="preserve">impractical to reach </w:t>
      </w:r>
      <w:r w:rsidRPr="002A3DCB">
        <w:t xml:space="preserve">because it </w:t>
      </w:r>
      <w:r w:rsidR="00400FCA">
        <w:t>did not</w:t>
      </w:r>
      <w:r w:rsidRPr="002A3DCB">
        <w:t xml:space="preserve"> </w:t>
      </w:r>
      <w:r>
        <w:t xml:space="preserve">allow </w:t>
      </w:r>
      <w:r w:rsidRPr="002A3DCB">
        <w:t xml:space="preserve">for uncertainty, based on a critical evaluation, interpretation, and open-ended discussion of the results (Mattick et al., 2018). </w:t>
      </w:r>
      <w:r>
        <w:t>Additionally</w:t>
      </w:r>
      <w:r w:rsidRPr="002A3DCB">
        <w:t xml:space="preserve">, one person </w:t>
      </w:r>
      <w:r w:rsidR="00400FCA">
        <w:t>was unable to</w:t>
      </w:r>
      <w:r w:rsidR="00400FCA" w:rsidRPr="002A3DCB">
        <w:t xml:space="preserve"> </w:t>
      </w:r>
      <w:r w:rsidRPr="002A3DCB">
        <w:t>capture all the relevant perspectives to address a complex problem in a single project using a “yes” or “no” answer (Gelman &amp; Hennig, 2019).</w:t>
      </w:r>
    </w:p>
    <w:p w14:paraId="0677CDAD" w14:textId="290A8FA1" w:rsidR="00EA3809" w:rsidRPr="002A3DCB" w:rsidRDefault="00EA3809" w:rsidP="00EA3809">
      <w:pPr>
        <w:ind w:firstLine="720"/>
      </w:pPr>
      <w:r w:rsidRPr="002A3DCB">
        <w:t xml:space="preserve">The results of the data analysis </w:t>
      </w:r>
      <w:r w:rsidR="008B0180">
        <w:t>were</w:t>
      </w:r>
      <w:r>
        <w:t xml:space="preserve"> organized</w:t>
      </w:r>
      <w:r w:rsidRPr="002A3DCB">
        <w:t xml:space="preserve"> in</w:t>
      </w:r>
      <w:r>
        <w:t>to</w:t>
      </w:r>
      <w:r w:rsidRPr="002A3DCB">
        <w:t xml:space="preserve"> </w:t>
      </w:r>
      <w:r>
        <w:t xml:space="preserve">the following </w:t>
      </w:r>
      <w:r w:rsidRPr="002A3DCB">
        <w:t>four sections</w:t>
      </w:r>
      <w:r>
        <w:t>:</w:t>
      </w:r>
    </w:p>
    <w:p w14:paraId="3D1A0DB6" w14:textId="1534CB17" w:rsidR="00EA3809" w:rsidRDefault="00EA3809" w:rsidP="00EA3809">
      <w:pPr>
        <w:pStyle w:val="ListParagraph"/>
        <w:numPr>
          <w:ilvl w:val="0"/>
          <w:numId w:val="16"/>
        </w:numPr>
        <w:tabs>
          <w:tab w:val="left" w:pos="180"/>
          <w:tab w:val="left" w:pos="450"/>
        </w:tabs>
        <w:spacing w:line="480" w:lineRule="auto"/>
        <w:ind w:left="-90" w:firstLine="0"/>
        <w:rPr>
          <w:szCs w:val="22"/>
        </w:rPr>
      </w:pPr>
      <w:bookmarkStart w:id="2" w:name="_Hlk75172173"/>
      <w:r>
        <w:rPr>
          <w:szCs w:val="22"/>
        </w:rPr>
        <w:t xml:space="preserve"> </w:t>
      </w:r>
      <w:r w:rsidR="00FF389B">
        <w:rPr>
          <w:szCs w:val="22"/>
        </w:rPr>
        <w:t xml:space="preserve"> </w:t>
      </w:r>
      <w:r w:rsidRPr="00D166DE">
        <w:rPr>
          <w:szCs w:val="22"/>
        </w:rPr>
        <w:t>A description of how VRM was implemented</w:t>
      </w:r>
      <w:r w:rsidR="008B0180">
        <w:rPr>
          <w:szCs w:val="22"/>
        </w:rPr>
        <w:t>;</w:t>
      </w:r>
    </w:p>
    <w:p w14:paraId="2B8CCADF" w14:textId="422FEB87" w:rsidR="00EA3809" w:rsidRDefault="00EA3809" w:rsidP="00EA3809">
      <w:pPr>
        <w:pStyle w:val="ListParagraph"/>
        <w:numPr>
          <w:ilvl w:val="0"/>
          <w:numId w:val="16"/>
        </w:numPr>
        <w:tabs>
          <w:tab w:val="left" w:pos="180"/>
          <w:tab w:val="left" w:pos="450"/>
        </w:tabs>
        <w:spacing w:line="480" w:lineRule="auto"/>
        <w:ind w:left="-90" w:firstLine="0"/>
        <w:rPr>
          <w:szCs w:val="22"/>
        </w:rPr>
      </w:pPr>
      <w:r w:rsidRPr="00D166DE">
        <w:rPr>
          <w:szCs w:val="22"/>
        </w:rPr>
        <w:lastRenderedPageBreak/>
        <w:t xml:space="preserve"> </w:t>
      </w:r>
      <w:bookmarkEnd w:id="2"/>
      <w:r w:rsidR="00FF389B">
        <w:rPr>
          <w:szCs w:val="22"/>
        </w:rPr>
        <w:t xml:space="preserve"> </w:t>
      </w:r>
      <w:r w:rsidRPr="0006551E">
        <w:rPr>
          <w:szCs w:val="22"/>
        </w:rPr>
        <w:t>A comparison of the incidence of patient harm using VRM vs. constant observation</w:t>
      </w:r>
      <w:r w:rsidR="008B0180">
        <w:rPr>
          <w:szCs w:val="22"/>
        </w:rPr>
        <w:t>;</w:t>
      </w:r>
    </w:p>
    <w:p w14:paraId="534F98FD" w14:textId="436B6EDD" w:rsidR="00EA3809" w:rsidRDefault="00EA3809" w:rsidP="00EA3809">
      <w:pPr>
        <w:pStyle w:val="ListParagraph"/>
        <w:numPr>
          <w:ilvl w:val="0"/>
          <w:numId w:val="16"/>
        </w:numPr>
        <w:tabs>
          <w:tab w:val="left" w:pos="180"/>
          <w:tab w:val="left" w:pos="450"/>
        </w:tabs>
        <w:spacing w:line="480" w:lineRule="auto"/>
        <w:ind w:left="-90" w:firstLine="0"/>
        <w:rPr>
          <w:szCs w:val="22"/>
        </w:rPr>
      </w:pPr>
      <w:r>
        <w:rPr>
          <w:szCs w:val="22"/>
        </w:rPr>
        <w:t xml:space="preserve"> </w:t>
      </w:r>
      <w:r w:rsidR="00FF389B">
        <w:rPr>
          <w:szCs w:val="22"/>
        </w:rPr>
        <w:t xml:space="preserve"> </w:t>
      </w:r>
      <w:r w:rsidRPr="0006551E">
        <w:rPr>
          <w:szCs w:val="22"/>
        </w:rPr>
        <w:t>A comparison of the cost of care related to the use of VRM vs. constant observation</w:t>
      </w:r>
      <w:r w:rsidR="008B0180">
        <w:rPr>
          <w:szCs w:val="22"/>
        </w:rPr>
        <w:t>; and</w:t>
      </w:r>
    </w:p>
    <w:p w14:paraId="2FAD02CB" w14:textId="1CF0ACA6" w:rsidR="00EA3809" w:rsidRPr="0006551E" w:rsidRDefault="00EA3809" w:rsidP="00EA3809">
      <w:pPr>
        <w:pStyle w:val="ListParagraph"/>
        <w:numPr>
          <w:ilvl w:val="0"/>
          <w:numId w:val="16"/>
        </w:numPr>
        <w:tabs>
          <w:tab w:val="left" w:pos="180"/>
          <w:tab w:val="left" w:pos="450"/>
        </w:tabs>
        <w:spacing w:line="480" w:lineRule="auto"/>
        <w:ind w:left="-90" w:firstLine="0"/>
        <w:rPr>
          <w:szCs w:val="22"/>
        </w:rPr>
      </w:pPr>
      <w:r>
        <w:rPr>
          <w:szCs w:val="22"/>
        </w:rPr>
        <w:t xml:space="preserve"> </w:t>
      </w:r>
      <w:r w:rsidR="00FF389B">
        <w:rPr>
          <w:szCs w:val="22"/>
        </w:rPr>
        <w:t xml:space="preserve"> </w:t>
      </w:r>
      <w:r w:rsidRPr="0006551E">
        <w:rPr>
          <w:szCs w:val="22"/>
        </w:rPr>
        <w:t>An analysis of nurse preference for VRM vs. constant observation based on the responses to the Nurse Preference Survey (Kroll et al., 2019).</w:t>
      </w:r>
    </w:p>
    <w:p w14:paraId="1B50FA45" w14:textId="77777777" w:rsidR="00EA3809" w:rsidRPr="002A3DCB" w:rsidRDefault="00EA3809" w:rsidP="00EA3809">
      <w:r w:rsidRPr="002A3DCB">
        <w:tab/>
        <w:t xml:space="preserve">The inferential statistical analysis </w:t>
      </w:r>
      <w:r>
        <w:t xml:space="preserve">applied to </w:t>
      </w:r>
      <w:r w:rsidRPr="002A3DCB">
        <w:t>this project complie</w:t>
      </w:r>
      <w:r>
        <w:t>s</w:t>
      </w:r>
      <w:r w:rsidRPr="002A3DCB">
        <w:t xml:space="preserve"> with the guidelines of the American Statistical Association (Wasserstein &amp; Lazar, 2016; Wasserstein et al., 2019); asserting that statistical significance alone, indicated by a </w:t>
      </w:r>
      <w:r w:rsidRPr="002A3DCB">
        <w:rPr>
          <w:i/>
          <w:iCs/>
        </w:rPr>
        <w:t>p</w:t>
      </w:r>
      <w:r w:rsidRPr="002A3DCB">
        <w:t>-value, does not reliably reflect the meaningfulness or importance of the results. The conclusions of this project also compl</w:t>
      </w:r>
      <w:r>
        <w:t>y</w:t>
      </w:r>
      <w:r w:rsidRPr="002A3DCB">
        <w:t xml:space="preserve"> with the conclusion of a survey of over 800 scientists that called for the concept of statistical significance to be reconsidered (Amrhein et al., 2019, p. 307).</w:t>
      </w:r>
    </w:p>
    <w:p w14:paraId="21A7A3E8" w14:textId="77777777" w:rsidR="00C32D98" w:rsidRDefault="00EA3809" w:rsidP="00EA3809">
      <w:r w:rsidRPr="002A3DCB">
        <w:tab/>
        <w:t>The interpretation of the results of this project complie</w:t>
      </w:r>
      <w:r>
        <w:t>s</w:t>
      </w:r>
      <w:r w:rsidRPr="002A3DCB">
        <w:t xml:space="preserve"> with the assertion of Leppink et al. (2016, p. 122) that, in the context of studies in healthcare, “statistical significance does not imply a real effect” and that “The primary product of a research inquiry is one or more measures of effect size, not </w:t>
      </w:r>
      <w:r w:rsidRPr="002A3DCB">
        <w:rPr>
          <w:i/>
          <w:iCs/>
        </w:rPr>
        <w:t>p-</w:t>
      </w:r>
      <w:r w:rsidRPr="002A3DCB">
        <w:t>values” (Sullivan &amp; Feinn, 2012, p. 279). Accordingly, the presentation of the results of this project complie</w:t>
      </w:r>
      <w:r>
        <w:t>s</w:t>
      </w:r>
      <w:r w:rsidRPr="002A3DCB">
        <w:t xml:space="preserve"> with the guidelines of H</w:t>
      </w:r>
      <w:r>
        <w:t>a</w:t>
      </w:r>
      <w:r w:rsidRPr="002A3DCB">
        <w:t xml:space="preserve">yat et al., (2019, p. 444) designed for “moving nursing research beyond </w:t>
      </w:r>
      <w:r w:rsidRPr="002A3DCB">
        <w:rPr>
          <w:i/>
          <w:iCs/>
        </w:rPr>
        <w:t>p</w:t>
      </w:r>
      <w:r w:rsidRPr="002A3DCB">
        <w:t xml:space="preserve"> &lt; .05” as follows: </w:t>
      </w:r>
    </w:p>
    <w:p w14:paraId="6D4E3F7E" w14:textId="63C8B27F" w:rsidR="00C32D98" w:rsidRDefault="00EA3809" w:rsidP="00C32D98">
      <w:pPr>
        <w:ind w:firstLine="720"/>
      </w:pPr>
      <w:r w:rsidRPr="002A3DCB">
        <w:t xml:space="preserve">1) When a </w:t>
      </w:r>
      <w:r w:rsidRPr="002A3DCB">
        <w:rPr>
          <w:i/>
          <w:iCs/>
        </w:rPr>
        <w:t>p</w:t>
      </w:r>
      <w:r w:rsidRPr="002A3DCB">
        <w:t xml:space="preserve"> value is reported, state its value regardless of how small or large it may </w:t>
      </w:r>
      <w:r w:rsidR="0034693E" w:rsidRPr="002A3DCB">
        <w:t>be.</w:t>
      </w:r>
    </w:p>
    <w:p w14:paraId="7BAC0D8A" w14:textId="08692B1A" w:rsidR="00C32D98" w:rsidRDefault="00EA3809" w:rsidP="00C32D98">
      <w:pPr>
        <w:ind w:firstLine="720"/>
      </w:pPr>
      <w:r w:rsidRPr="002A3DCB">
        <w:t xml:space="preserve">2) Avoid using .05 or any other cutoff for a </w:t>
      </w:r>
      <w:r w:rsidRPr="002A3DCB">
        <w:rPr>
          <w:i/>
          <w:iCs/>
        </w:rPr>
        <w:t xml:space="preserve">p </w:t>
      </w:r>
      <w:r w:rsidRPr="002A3DCB">
        <w:t>value as the basis for a decision about the</w:t>
      </w:r>
    </w:p>
    <w:p w14:paraId="25CC501D" w14:textId="1C750D1F" w:rsidR="00C32D98" w:rsidRDefault="00EA3809" w:rsidP="00C32D98">
      <w:pPr>
        <w:ind w:firstLine="720"/>
      </w:pPr>
      <w:r w:rsidRPr="002A3DCB">
        <w:t>meaningfulness/importance of an effect</w:t>
      </w:r>
      <w:r w:rsidR="0034693E">
        <w:t>.</w:t>
      </w:r>
      <w:r w:rsidRPr="002A3DCB">
        <w:t xml:space="preserve"> 3) In reporting a </w:t>
      </w:r>
      <w:r w:rsidRPr="002A3DCB">
        <w:rPr>
          <w:i/>
          <w:iCs/>
        </w:rPr>
        <w:t>p</w:t>
      </w:r>
      <w:r w:rsidRPr="002A3DCB">
        <w:t xml:space="preserve"> value, a measure of the</w:t>
      </w:r>
    </w:p>
    <w:p w14:paraId="0C9DD85A" w14:textId="7DAC5BCA" w:rsidR="00EA3809" w:rsidRPr="002A3DCB" w:rsidRDefault="00EA3809" w:rsidP="000B7452">
      <w:pPr>
        <w:ind w:firstLine="720"/>
      </w:pPr>
      <w:r w:rsidRPr="002A3DCB">
        <w:t>effect size should be included.</w:t>
      </w:r>
    </w:p>
    <w:p w14:paraId="1E81996A" w14:textId="224763DA" w:rsidR="00EA3809" w:rsidRPr="002A3DCB" w:rsidRDefault="00EA3809" w:rsidP="00EA3809">
      <w:pPr>
        <w:ind w:firstLine="720"/>
        <w:rPr>
          <w:rFonts w:cs="Times New Roman"/>
        </w:rPr>
      </w:pPr>
      <w:r w:rsidRPr="002A3DCB">
        <w:t xml:space="preserve">Ferguson’s (2016, p. 533) effect size criteria for researchers and clinicians </w:t>
      </w:r>
      <w:r w:rsidR="00C32D98">
        <w:t>were</w:t>
      </w:r>
      <w:r>
        <w:t xml:space="preserve"> </w:t>
      </w:r>
      <w:r w:rsidRPr="002A3DCB">
        <w:t xml:space="preserve">applied to identify the results that </w:t>
      </w:r>
      <w:r>
        <w:t>a</w:t>
      </w:r>
      <w:r w:rsidRPr="002A3DCB">
        <w:t xml:space="preserve">re “practically significant”, meaning the results that </w:t>
      </w:r>
      <w:r>
        <w:t>a</w:t>
      </w:r>
      <w:r w:rsidRPr="002A3DCB">
        <w:t xml:space="preserve">re strong enough to be meaningful and important in the context of healthcare, even though they may not be </w:t>
      </w:r>
      <w:r w:rsidRPr="002A3DCB">
        <w:lastRenderedPageBreak/>
        <w:t xml:space="preserve">statistically significant. </w:t>
      </w:r>
      <w:r w:rsidRPr="002A3DCB">
        <w:rPr>
          <w:rFonts w:cs="Times New Roman"/>
        </w:rPr>
        <w:t xml:space="preserve">The effect size to indicate the strength of the difference between mean values </w:t>
      </w:r>
      <w:r w:rsidR="00C32D98">
        <w:rPr>
          <w:rFonts w:cs="Times New Roman"/>
        </w:rPr>
        <w:t>was</w:t>
      </w:r>
      <w:r w:rsidR="00C32D98" w:rsidRPr="002A3DCB">
        <w:rPr>
          <w:rFonts w:cs="Times New Roman"/>
        </w:rPr>
        <w:t xml:space="preserve"> </w:t>
      </w:r>
      <w:r w:rsidRPr="002A3DCB">
        <w:rPr>
          <w:rFonts w:cs="Times New Roman"/>
        </w:rPr>
        <w:t xml:space="preserve">measured using Cohen’s </w:t>
      </w:r>
      <w:r w:rsidRPr="002A3DCB">
        <w:rPr>
          <w:rFonts w:cs="Times New Roman"/>
          <w:i/>
          <w:iCs/>
        </w:rPr>
        <w:t>d</w:t>
      </w:r>
      <w:r w:rsidRPr="002A3DCB">
        <w:rPr>
          <w:rFonts w:cs="Times New Roman"/>
        </w:rPr>
        <w:t xml:space="preserve">, and interpreted by .41 = minimum value of </w:t>
      </w:r>
      <w:r w:rsidRPr="002A3DCB">
        <w:rPr>
          <w:rFonts w:cs="Times New Roman"/>
          <w:i/>
          <w:iCs/>
        </w:rPr>
        <w:t>d</w:t>
      </w:r>
      <w:r w:rsidRPr="002A3DCB">
        <w:rPr>
          <w:rFonts w:cs="Times New Roman"/>
        </w:rPr>
        <w:t xml:space="preserve"> to indicate a practically significant effect; 1.15 = moderate effect, and 2.70 = strong effect. The effect size to indicate the strength of the differences between median values </w:t>
      </w:r>
      <w:r w:rsidR="00C32D98">
        <w:rPr>
          <w:rFonts w:cs="Times New Roman"/>
        </w:rPr>
        <w:t>wa</w:t>
      </w:r>
      <w:r w:rsidR="00C32D98" w:rsidRPr="002A3DCB">
        <w:rPr>
          <w:rFonts w:cs="Times New Roman"/>
        </w:rPr>
        <w:t xml:space="preserve">s </w:t>
      </w:r>
      <w:r w:rsidRPr="002A3DCB">
        <w:rPr>
          <w:rFonts w:cs="Times New Roman"/>
        </w:rPr>
        <w:t xml:space="preserve">measured using </w:t>
      </w:r>
      <w:r w:rsidRPr="002A3DCB">
        <w:rPr>
          <w:rFonts w:cs="Times New Roman"/>
          <w:i/>
          <w:iCs/>
        </w:rPr>
        <w:t>η</w:t>
      </w:r>
      <w:r w:rsidRPr="002A3DCB">
        <w:rPr>
          <w:rFonts w:cs="Times New Roman"/>
          <w:i/>
          <w:iCs/>
          <w:vertAlign w:val="superscript"/>
        </w:rPr>
        <w:t>2</w:t>
      </w:r>
      <w:r w:rsidRPr="002A3DCB">
        <w:rPr>
          <w:rFonts w:cs="Times New Roman"/>
        </w:rPr>
        <w:t xml:space="preserve"> and interpreted by 0.04 = minimum value to indicate a practically significant effect; 0.25 = moderate effect, and 0.64 = strong effect.</w:t>
      </w:r>
    </w:p>
    <w:p w14:paraId="6CE72B22" w14:textId="7A9650C5" w:rsidR="00EA3809" w:rsidRPr="000B7452" w:rsidRDefault="00EA3809" w:rsidP="00EA3809">
      <w:pPr>
        <w:rPr>
          <w:b/>
          <w:bCs/>
          <w:i/>
          <w:iCs/>
        </w:rPr>
      </w:pPr>
      <w:r w:rsidRPr="000B7452">
        <w:rPr>
          <w:b/>
          <w:bCs/>
          <w:i/>
          <w:iCs/>
        </w:rPr>
        <w:t>1. Implementation of VRM and Description of Patients</w:t>
      </w:r>
    </w:p>
    <w:p w14:paraId="7B6E96F5" w14:textId="77777777" w:rsidR="00EA3809" w:rsidRPr="002A3DCB" w:rsidRDefault="00EA3809" w:rsidP="00EA3809">
      <w:pPr>
        <w:ind w:firstLine="720"/>
      </w:pPr>
      <w:r w:rsidRPr="002A3DCB">
        <w:t xml:space="preserve">Prior to the implementation of VRM, 100% of the total sitter time at </w:t>
      </w:r>
      <w:r>
        <w:t>St. Joseph Mercy Oakland</w:t>
      </w:r>
      <w:r w:rsidRPr="002A3DCB">
        <w:t xml:space="preserve"> was spent on constant observation. The total time spent on constant observation per year increased from 69204 h</w:t>
      </w:r>
      <w:r>
        <w:t>ours</w:t>
      </w:r>
      <w:r w:rsidRPr="002A3DCB">
        <w:t xml:space="preserve"> </w:t>
      </w:r>
      <w:r>
        <w:t xml:space="preserve">(hrs) </w:t>
      </w:r>
      <w:r w:rsidRPr="002A3DCB">
        <w:t>in 2019 to 118008 h</w:t>
      </w:r>
      <w:r>
        <w:t>rs</w:t>
      </w:r>
      <w:r w:rsidRPr="002A3DCB">
        <w:t xml:space="preserve"> in 2020. VRM was implemented in </w:t>
      </w:r>
      <w:r>
        <w:t>nine</w:t>
      </w:r>
      <w:r w:rsidRPr="002A3DCB">
        <w:t xml:space="preserve"> units from </w:t>
      </w:r>
      <w:r>
        <w:t xml:space="preserve">2021, </w:t>
      </w:r>
      <w:r w:rsidRPr="002A3DCB">
        <w:t xml:space="preserve">Jan 14 to </w:t>
      </w:r>
      <w:r>
        <w:t xml:space="preserve">2021, </w:t>
      </w:r>
      <w:r w:rsidRPr="002A3DCB">
        <w:t xml:space="preserve">May 14; however, VRM was not fully implemented in all hospital units, excluding the </w:t>
      </w:r>
      <w:r>
        <w:t xml:space="preserve">inpatient </w:t>
      </w:r>
      <w:r w:rsidRPr="002A3DCB">
        <w:t>psychiatric unit (6E) and emergency department (ED)</w:t>
      </w:r>
      <w:r>
        <w:t>,</w:t>
      </w:r>
      <w:r w:rsidRPr="002A3DCB">
        <w:t xml:space="preserve"> until </w:t>
      </w:r>
      <w:r>
        <w:t xml:space="preserve">2021, </w:t>
      </w:r>
      <w:r w:rsidRPr="002A3DCB">
        <w:t>March 5.</w:t>
      </w:r>
    </w:p>
    <w:p w14:paraId="5CA22C83" w14:textId="1D08A2F0" w:rsidR="00EA3809" w:rsidRPr="002A3DCB" w:rsidRDefault="00EA3809" w:rsidP="00EA3809">
      <w:pPr>
        <w:ind w:firstLine="720"/>
      </w:pPr>
      <w:r w:rsidRPr="002A3DCB">
        <w:t>Table 1 compare</w:t>
      </w:r>
      <w:r w:rsidR="000E29E8">
        <w:t>d</w:t>
      </w:r>
      <w:r w:rsidRPr="002A3DCB">
        <w:t xml:space="preserve"> the main reasons for the monitoring of patients, and the times spent on VRM vs. constant observation after the implementation of VRM. Safety </w:t>
      </w:r>
      <w:r w:rsidR="000E29E8">
        <w:t>wa</w:t>
      </w:r>
      <w:r w:rsidR="000E29E8" w:rsidRPr="002A3DCB">
        <w:t xml:space="preserve">s </w:t>
      </w:r>
      <w:r w:rsidRPr="002A3DCB">
        <w:t xml:space="preserve">one category of reasons; but this was not the intended primary use of VRM. Active Suicide Precautions (ASP) </w:t>
      </w:r>
      <w:r w:rsidR="000E29E8">
        <w:t>wa</w:t>
      </w:r>
      <w:r w:rsidR="000E29E8" w:rsidRPr="002A3DCB">
        <w:t xml:space="preserve">s </w:t>
      </w:r>
      <w:r w:rsidRPr="002A3DCB">
        <w:t>the other category. VRM was primarily intended for ASP since before the implementation of VRM, 95% of reasons for sitter requests were due to ASP.</w:t>
      </w:r>
    </w:p>
    <w:p w14:paraId="54929300" w14:textId="77777777" w:rsidR="00EA3809" w:rsidRDefault="00EA3809" w:rsidP="00EA3809">
      <w:pPr>
        <w:ind w:firstLine="720"/>
      </w:pPr>
      <w:bookmarkStart w:id="3" w:name="_Hlk75172287"/>
      <w:r w:rsidRPr="002A3DCB">
        <w:t>Most of the total time (19584 h</w:t>
      </w:r>
      <w:r>
        <w:t>rs</w:t>
      </w:r>
      <w:r w:rsidRPr="002A3DCB">
        <w:t>) in the medical-surgical unit</w:t>
      </w:r>
      <w:r>
        <w:t>s</w:t>
      </w:r>
      <w:r w:rsidRPr="002A3DCB">
        <w:t xml:space="preserve"> was spent on VRM to ensure the safety of patients (73.0%) </w:t>
      </w:r>
      <w:r>
        <w:t>and</w:t>
      </w:r>
      <w:r w:rsidRPr="002A3DCB">
        <w:t xml:space="preserve"> less time was spent on ASP (8.9%). The remainder of the total time </w:t>
      </w:r>
      <w:r>
        <w:t>on the general medical floors</w:t>
      </w:r>
      <w:r w:rsidRPr="002A3DCB">
        <w:t xml:space="preserve"> was spent on constant observation (</w:t>
      </w:r>
      <w:r>
        <w:t>3.7</w:t>
      </w:r>
      <w:r w:rsidRPr="002A3DCB">
        <w:t xml:space="preserve">% for safety and 14.3% for ASP). </w:t>
      </w:r>
    </w:p>
    <w:bookmarkEnd w:id="3"/>
    <w:p w14:paraId="161E590B" w14:textId="6F5F95D2" w:rsidR="00EA3809" w:rsidRPr="002A3DCB" w:rsidRDefault="00EA3809" w:rsidP="00EA3809">
      <w:r w:rsidRPr="002A3DCB">
        <w:lastRenderedPageBreak/>
        <w:tab/>
        <w:t xml:space="preserve">Table </w:t>
      </w:r>
      <w:r>
        <w:t>2</w:t>
      </w:r>
      <w:r w:rsidRPr="002A3DCB">
        <w:t xml:space="preserve"> </w:t>
      </w:r>
      <w:r w:rsidR="000E29E8" w:rsidRPr="002A3DCB">
        <w:t>show</w:t>
      </w:r>
      <w:r w:rsidR="000E29E8">
        <w:t>ed</w:t>
      </w:r>
      <w:r w:rsidR="000E29E8" w:rsidRPr="002A3DCB">
        <w:t xml:space="preserve"> </w:t>
      </w:r>
      <w:r w:rsidRPr="002A3DCB">
        <w:t xml:space="preserve">that a total of 1337 shifts for VRM were required between January and May 2021, of which 146 (10.9%) were used for ASP cases. </w:t>
      </w:r>
      <w:bookmarkStart w:id="4" w:name="_Hlk75172627"/>
      <w:r w:rsidRPr="002A3DCB">
        <w:t>A total of 38 shifts were required during January and February, before VRM was fully implemented, and 15 (39.5%) of these shifts were for ASP cases. A total of 1299 shifts for VRM were required during March to May, when VRM was fully implemented, and 131 (10.1%) of these shifts were for ASP cases.</w:t>
      </w:r>
    </w:p>
    <w:bookmarkEnd w:id="4"/>
    <w:p w14:paraId="254AC002" w14:textId="59729B49" w:rsidR="00EA3809" w:rsidRPr="000B7452" w:rsidRDefault="00EA3809" w:rsidP="00EA3809">
      <w:pPr>
        <w:rPr>
          <w:b/>
          <w:bCs/>
          <w:i/>
          <w:iCs/>
        </w:rPr>
      </w:pPr>
      <w:r w:rsidRPr="000B7452">
        <w:rPr>
          <w:b/>
          <w:bCs/>
          <w:i/>
          <w:iCs/>
        </w:rPr>
        <w:t>2. Incidence of Patient Harm</w:t>
      </w:r>
    </w:p>
    <w:p w14:paraId="3FB4CB5E" w14:textId="3A88C82A" w:rsidR="00EA3809" w:rsidRPr="002A3DCB" w:rsidRDefault="00EA3809" w:rsidP="00EA3809">
      <w:pPr>
        <w:ind w:firstLine="720"/>
      </w:pPr>
      <w:r w:rsidRPr="002A3DCB">
        <w:t xml:space="preserve">Table </w:t>
      </w:r>
      <w:r>
        <w:t>3</w:t>
      </w:r>
      <w:r w:rsidRPr="002A3DCB">
        <w:t xml:space="preserve"> </w:t>
      </w:r>
      <w:r w:rsidR="000E29E8" w:rsidRPr="002A3DCB">
        <w:t>summarize</w:t>
      </w:r>
      <w:r w:rsidR="000E29E8">
        <w:t>d</w:t>
      </w:r>
      <w:r w:rsidR="000E29E8" w:rsidRPr="002A3DCB">
        <w:t xml:space="preserve"> </w:t>
      </w:r>
      <w:r w:rsidRPr="002A3DCB">
        <w:t xml:space="preserve">the number of ASP cases and the incidence of patient harm during the implementation of VRM between </w:t>
      </w:r>
      <w:r>
        <w:t xml:space="preserve">2021, January 14 </w:t>
      </w:r>
      <w:r w:rsidRPr="002A3DCB">
        <w:t xml:space="preserve">and </w:t>
      </w:r>
      <w:r>
        <w:t xml:space="preserve">2021, </w:t>
      </w:r>
      <w:r w:rsidRPr="002A3DCB">
        <w:t xml:space="preserve">May </w:t>
      </w:r>
      <w:r>
        <w:t>14</w:t>
      </w:r>
      <w:r w:rsidRPr="002A3DCB">
        <w:t xml:space="preserve">. Among the 36 ASP cases admitted to the </w:t>
      </w:r>
      <w:r>
        <w:t xml:space="preserve">general </w:t>
      </w:r>
      <w:r w:rsidRPr="002A3DCB">
        <w:t>medical floors, VRM was used for most cases (55.6%). These cases were patients for whom VRM was deemed to be appropriate as guided by the inclusion criteria specified within an established suicide observation protocol.</w:t>
      </w:r>
      <w:bookmarkStart w:id="5" w:name="_Hlk75172747"/>
      <w:r w:rsidRPr="002A3DCB">
        <w:t xml:space="preserve"> A total of </w:t>
      </w:r>
      <w:r>
        <w:t>4560</w:t>
      </w:r>
      <w:r w:rsidRPr="002A3DCB">
        <w:t xml:space="preserve"> h</w:t>
      </w:r>
      <w:r>
        <w:t>rs</w:t>
      </w:r>
      <w:r w:rsidRPr="002A3DCB">
        <w:t xml:space="preserve"> w</w:t>
      </w:r>
      <w:r>
        <w:t>ere</w:t>
      </w:r>
      <w:r w:rsidRPr="002A3DCB">
        <w:t xml:space="preserve"> spent on both VRM and constant observation, of which </w:t>
      </w:r>
      <w:r>
        <w:t>less total</w:t>
      </w:r>
      <w:r w:rsidRPr="002A3DCB">
        <w:t xml:space="preserve"> time (</w:t>
      </w:r>
      <w:r>
        <w:t>38.4</w:t>
      </w:r>
      <w:r w:rsidRPr="002A3DCB">
        <w:t>%) was spent on VRM. During this period, no adverse events (i.e., incidences of patient harm) were reported among the 36 ASP cases.</w:t>
      </w:r>
    </w:p>
    <w:bookmarkEnd w:id="5"/>
    <w:p w14:paraId="666D7B69" w14:textId="44706465" w:rsidR="00EA3809" w:rsidRPr="000B7452" w:rsidRDefault="00EA3809" w:rsidP="00EA3809">
      <w:pPr>
        <w:rPr>
          <w:b/>
          <w:bCs/>
          <w:i/>
          <w:iCs/>
        </w:rPr>
      </w:pPr>
      <w:r w:rsidRPr="000B7452">
        <w:rPr>
          <w:b/>
          <w:bCs/>
          <w:i/>
          <w:iCs/>
        </w:rPr>
        <w:t>3. Cost of Care</w:t>
      </w:r>
    </w:p>
    <w:p w14:paraId="11244AD5" w14:textId="64CD7EDF" w:rsidR="00EA3809" w:rsidRPr="002A3DCB" w:rsidRDefault="00EA3809" w:rsidP="00EA3809">
      <w:pPr>
        <w:ind w:firstLine="720"/>
      </w:pPr>
      <w:r w:rsidRPr="002A3DCB">
        <w:t>Figure 1 illustrate</w:t>
      </w:r>
      <w:r w:rsidR="00866C72">
        <w:t>d</w:t>
      </w:r>
      <w:r w:rsidRPr="002A3DCB">
        <w:t xml:space="preserve"> the time-series of sitter </w:t>
      </w:r>
      <w:r>
        <w:t>F</w:t>
      </w:r>
      <w:r w:rsidRPr="002A3DCB">
        <w:t>ull</w:t>
      </w:r>
      <w:r>
        <w:t>-T</w:t>
      </w:r>
      <w:r w:rsidRPr="002A3DCB">
        <w:t xml:space="preserve">ime </w:t>
      </w:r>
      <w:r>
        <w:t>E</w:t>
      </w:r>
      <w:r w:rsidRPr="002A3DCB">
        <w:t xml:space="preserve">quivalent (FTE) usage/pay period from </w:t>
      </w:r>
      <w:r>
        <w:t>2020,</w:t>
      </w:r>
      <w:r w:rsidRPr="002A3DCB">
        <w:t xml:space="preserve"> September </w:t>
      </w:r>
      <w:r>
        <w:t>5</w:t>
      </w:r>
      <w:r w:rsidRPr="002A3DCB">
        <w:t xml:space="preserve"> (day 0) to </w:t>
      </w:r>
      <w:r>
        <w:t xml:space="preserve">2021, May </w:t>
      </w:r>
      <w:r w:rsidRPr="002A3DCB">
        <w:t xml:space="preserve">29 (day 266). The trend </w:t>
      </w:r>
      <w:r>
        <w:t>demonstrate</w:t>
      </w:r>
      <w:r w:rsidR="00866C72">
        <w:t>d</w:t>
      </w:r>
      <w:r w:rsidRPr="002A3DCB">
        <w:t xml:space="preserve"> a reduction in FTE usage after the full implementation of VRM on 2021, </w:t>
      </w:r>
      <w:r w:rsidR="00866C72" w:rsidRPr="002A3DCB">
        <w:t>March 5</w:t>
      </w:r>
      <w:r w:rsidR="00866C72">
        <w:t xml:space="preserve"> </w:t>
      </w:r>
      <w:r w:rsidRPr="002A3DCB">
        <w:t>compared to before the full implementation of VRM. The results of a one-tailed independent samples</w:t>
      </w:r>
      <w:r w:rsidRPr="002A3DCB">
        <w:rPr>
          <w:i/>
          <w:iCs/>
        </w:rPr>
        <w:t xml:space="preserve"> t</w:t>
      </w:r>
      <w:r w:rsidRPr="002A3DCB">
        <w:t>-test assuming equal variances (</w:t>
      </w:r>
      <w:r w:rsidRPr="002A3DCB">
        <w:rPr>
          <w:i/>
          <w:iCs/>
        </w:rPr>
        <w:t>t</w:t>
      </w:r>
      <w:r w:rsidRPr="002A3DCB">
        <w:t xml:space="preserve"> (18) = 3.39, </w:t>
      </w:r>
      <w:r w:rsidRPr="002A3DCB">
        <w:rPr>
          <w:i/>
          <w:iCs/>
        </w:rPr>
        <w:t>p</w:t>
      </w:r>
      <w:r w:rsidRPr="002A3DCB">
        <w:t xml:space="preserve"> = .002) indicate</w:t>
      </w:r>
      <w:r w:rsidR="00866C72">
        <w:t>d</w:t>
      </w:r>
      <w:r w:rsidRPr="002A3DCB">
        <w:t xml:space="preserve"> that, before the full implementation of VRM, on </w:t>
      </w:r>
      <w:r>
        <w:t xml:space="preserve">2021, </w:t>
      </w:r>
      <w:r w:rsidRPr="002A3DCB">
        <w:t>Mar</w:t>
      </w:r>
      <w:r>
        <w:t>ch 15</w:t>
      </w:r>
      <w:r w:rsidRPr="002A3DCB">
        <w:t>, the mean sitter FTE usage/pay period (</w:t>
      </w:r>
      <w:r w:rsidRPr="002A3DCB">
        <w:rPr>
          <w:i/>
          <w:iCs/>
        </w:rPr>
        <w:t>M</w:t>
      </w:r>
      <w:r w:rsidRPr="002A3DCB">
        <w:t xml:space="preserve"> = 5.92, 95% </w:t>
      </w:r>
      <w:r w:rsidRPr="002A3DCB">
        <w:rPr>
          <w:i/>
          <w:iCs/>
        </w:rPr>
        <w:t>CI</w:t>
      </w:r>
      <w:r w:rsidRPr="002A3DCB">
        <w:t xml:space="preserve"> = 42.14, 49.29) </w:t>
      </w:r>
      <w:r w:rsidR="00866C72">
        <w:t>wa</w:t>
      </w:r>
      <w:r w:rsidR="00866C72" w:rsidRPr="002A3DCB">
        <w:t xml:space="preserve">s </w:t>
      </w:r>
      <w:r w:rsidRPr="002A3DCB">
        <w:t>greater than after the implementation (</w:t>
      </w:r>
      <w:r w:rsidRPr="002A3DCB">
        <w:rPr>
          <w:i/>
          <w:iCs/>
        </w:rPr>
        <w:t xml:space="preserve">M </w:t>
      </w:r>
      <w:r w:rsidRPr="002A3DCB">
        <w:t xml:space="preserve">= 37.51, 95% CI = 34.60, 40.43). </w:t>
      </w:r>
      <w:bookmarkStart w:id="6" w:name="_Hlk75172801"/>
      <w:r w:rsidRPr="002A3DCB">
        <w:t xml:space="preserve">The effect of the implementation of VRM </w:t>
      </w:r>
      <w:r w:rsidR="00F53051">
        <w:t xml:space="preserve">resulted in a reduction of </w:t>
      </w:r>
      <w:r w:rsidRPr="002A3DCB">
        <w:t xml:space="preserve">FTE usage/pay period on average by 8.20 </w:t>
      </w:r>
      <w:bookmarkStart w:id="7" w:name="_Hlk78658751"/>
      <w:r w:rsidR="00F53051">
        <w:lastRenderedPageBreak/>
        <w:t>(</w:t>
      </w:r>
      <w:r w:rsidRPr="002A3DCB">
        <w:t xml:space="preserve">95% </w:t>
      </w:r>
      <w:r w:rsidRPr="002A3DCB">
        <w:rPr>
          <w:i/>
          <w:iCs/>
        </w:rPr>
        <w:t>CI</w:t>
      </w:r>
      <w:r w:rsidRPr="002A3DCB">
        <w:t xml:space="preserve"> = 3.12, 13.29)</w:t>
      </w:r>
      <w:bookmarkEnd w:id="7"/>
      <w:r w:rsidRPr="002A3DCB">
        <w:t xml:space="preserve">. The effect size (Cohen’s </w:t>
      </w:r>
      <w:r w:rsidRPr="002A3DCB">
        <w:rPr>
          <w:i/>
          <w:iCs/>
        </w:rPr>
        <w:t xml:space="preserve">d </w:t>
      </w:r>
      <w:r w:rsidRPr="002A3DCB">
        <w:t xml:space="preserve">= 1.58) </w:t>
      </w:r>
      <w:r w:rsidR="00866C72" w:rsidRPr="002A3DCB">
        <w:t>reflect</w:t>
      </w:r>
      <w:r w:rsidR="00866C72">
        <w:t>ed</w:t>
      </w:r>
      <w:r w:rsidR="00866C72" w:rsidRPr="002A3DCB">
        <w:t xml:space="preserve"> </w:t>
      </w:r>
      <w:r w:rsidRPr="002A3DCB">
        <w:t xml:space="preserve">a moderate level of practical significance of this reduction in FTE usage. </w:t>
      </w:r>
    </w:p>
    <w:bookmarkEnd w:id="6"/>
    <w:p w14:paraId="38577F22" w14:textId="6D51A2E8" w:rsidR="00EA3809" w:rsidRPr="002A3DCB" w:rsidRDefault="00EA3809" w:rsidP="00EA3809">
      <w:r w:rsidRPr="002A3DCB">
        <w:tab/>
        <w:t xml:space="preserve">Figure 2 </w:t>
      </w:r>
      <w:r w:rsidR="00B150EF" w:rsidRPr="002A3DCB">
        <w:t>illustrate</w:t>
      </w:r>
      <w:r w:rsidR="00B150EF">
        <w:t>d</w:t>
      </w:r>
      <w:r w:rsidR="00B150EF" w:rsidRPr="002A3DCB">
        <w:t xml:space="preserve"> </w:t>
      </w:r>
      <w:r w:rsidRPr="002A3DCB">
        <w:t xml:space="preserve">the time-series of the labor cost of sitting (i.e., the total sitter wages/pay period) from </w:t>
      </w:r>
      <w:r>
        <w:t xml:space="preserve">2020, </w:t>
      </w:r>
      <w:r w:rsidRPr="002A3DCB">
        <w:t xml:space="preserve">September </w:t>
      </w:r>
      <w:r>
        <w:t>5</w:t>
      </w:r>
      <w:r w:rsidRPr="002A3DCB">
        <w:t xml:space="preserve"> (day 0) to </w:t>
      </w:r>
      <w:r>
        <w:t xml:space="preserve">2021, </w:t>
      </w:r>
      <w:r w:rsidRPr="002A3DCB">
        <w:t xml:space="preserve">May </w:t>
      </w:r>
      <w:r>
        <w:t>29</w:t>
      </w:r>
      <w:r w:rsidRPr="002A3DCB">
        <w:t xml:space="preserve"> (day 2</w:t>
      </w:r>
      <w:r>
        <w:t>66</w:t>
      </w:r>
      <w:r w:rsidRPr="002A3DCB">
        <w:t xml:space="preserve">) corrected for 3.84% inflation between 2020 and 2021. The trend </w:t>
      </w:r>
      <w:r w:rsidR="00B150EF">
        <w:t>demonstrated</w:t>
      </w:r>
      <w:r w:rsidR="00B150EF" w:rsidRPr="002A3DCB">
        <w:t xml:space="preserve"> </w:t>
      </w:r>
      <w:r w:rsidRPr="002A3DCB">
        <w:t xml:space="preserve">a reduction in FTE usage after the full implementation of VRM on </w:t>
      </w:r>
      <w:r>
        <w:t xml:space="preserve">2021, </w:t>
      </w:r>
      <w:r w:rsidRPr="002A3DCB">
        <w:t xml:space="preserve">March 5, compared to the period before the full implementation of VRM. The results of a one-tailed two-sample </w:t>
      </w:r>
      <w:r w:rsidRPr="002A3DCB">
        <w:rPr>
          <w:i/>
          <w:iCs/>
        </w:rPr>
        <w:t>t-</w:t>
      </w:r>
      <w:r w:rsidRPr="002A3DCB">
        <w:t>test assuming equal variances (</w:t>
      </w:r>
      <w:r w:rsidRPr="002A3DCB">
        <w:rPr>
          <w:i/>
          <w:iCs/>
        </w:rPr>
        <w:t>t</w:t>
      </w:r>
      <w:r w:rsidRPr="002A3DCB">
        <w:t xml:space="preserve"> (20) = 2.24, p = .022) </w:t>
      </w:r>
      <w:r w:rsidR="00B150EF" w:rsidRPr="002A3DCB">
        <w:t>indicate</w:t>
      </w:r>
      <w:r w:rsidR="00B150EF">
        <w:t>d</w:t>
      </w:r>
      <w:r w:rsidR="00B150EF" w:rsidRPr="002A3DCB">
        <w:t xml:space="preserve"> </w:t>
      </w:r>
      <w:r w:rsidRPr="002A3DCB">
        <w:t xml:space="preserve">that, after the full implementation of VRM, on </w:t>
      </w:r>
      <w:r>
        <w:t xml:space="preserve">2021, </w:t>
      </w:r>
      <w:r w:rsidRPr="002A3DCB">
        <w:t>Mar</w:t>
      </w:r>
      <w:r>
        <w:t>ch 15</w:t>
      </w:r>
      <w:r w:rsidRPr="002A3DCB">
        <w:t>, the mean labor cost/pay period (</w:t>
      </w:r>
      <w:r w:rsidRPr="002A3DCB">
        <w:rPr>
          <w:i/>
          <w:iCs/>
        </w:rPr>
        <w:t>M</w:t>
      </w:r>
      <w:r w:rsidRPr="002A3DCB">
        <w:t xml:space="preserve"> = 65,812, 95% CI = $54283, $77340) </w:t>
      </w:r>
      <w:r w:rsidR="00B150EF">
        <w:t>wa</w:t>
      </w:r>
      <w:r w:rsidR="00B150EF" w:rsidRPr="002A3DCB">
        <w:t xml:space="preserve">s </w:t>
      </w:r>
      <w:r w:rsidRPr="002A3DCB">
        <w:t>less than before the implementation (</w:t>
      </w:r>
      <w:r w:rsidRPr="002A3DCB">
        <w:rPr>
          <w:i/>
          <w:iCs/>
        </w:rPr>
        <w:t>M</w:t>
      </w:r>
      <w:r w:rsidRPr="002A3DCB">
        <w:t xml:space="preserve"> = $78, 738, 95% CI = $70352, $87124). The effect of the implementation of VRM </w:t>
      </w:r>
      <w:r w:rsidR="00B150EF">
        <w:t xml:space="preserve">resulted in a reduction in </w:t>
      </w:r>
      <w:r w:rsidRPr="002A3DCB">
        <w:t xml:space="preserve">labor cost/pay period on average by $12,926 (95% CI = $268, $21620). The effect size (Cohen’s d = 0.91) </w:t>
      </w:r>
      <w:r w:rsidR="008B220F" w:rsidRPr="002A3DCB">
        <w:t>reflect</w:t>
      </w:r>
      <w:r w:rsidR="008B220F">
        <w:t>ed a</w:t>
      </w:r>
      <w:r w:rsidRPr="002A3DCB">
        <w:t xml:space="preserve"> moderate level of practical significance of this reduction in labor cost associated with changes in skill mix </w:t>
      </w:r>
      <w:r w:rsidR="008B220F">
        <w:t>and</w:t>
      </w:r>
      <w:r w:rsidRPr="002A3DCB">
        <w:t xml:space="preserve"> use of VRM.</w:t>
      </w:r>
    </w:p>
    <w:p w14:paraId="0FB50635" w14:textId="6C074E95" w:rsidR="00EA3809" w:rsidRPr="002A3DCB" w:rsidRDefault="00EA3809" w:rsidP="00EA3809">
      <w:r w:rsidRPr="002A3DCB">
        <w:tab/>
      </w:r>
      <w:bookmarkStart w:id="8" w:name="_Hlk75172869"/>
      <w:r w:rsidRPr="000C7EC5">
        <w:t>Th</w:t>
      </w:r>
      <w:r w:rsidRPr="002A3DCB">
        <w:t>e other economic impact of the implementation of VRM was to lower the expenditure on the higher-cost resources required for constant observation</w:t>
      </w:r>
      <w:bookmarkEnd w:id="8"/>
      <w:r w:rsidRPr="002A3DCB">
        <w:t xml:space="preserve">. Without factoring in the reduction in labor cost due to the changes in skill mix associated with the use of VRM, the estimated savings of implementing VRM were over $500K/year. After </w:t>
      </w:r>
      <w:r w:rsidR="006F1BCC" w:rsidRPr="002A3DCB">
        <w:t>considering</w:t>
      </w:r>
      <w:r w:rsidRPr="002A3DCB">
        <w:t xml:space="preserve"> the </w:t>
      </w:r>
      <w:r>
        <w:t xml:space="preserve">annual System allocation of infrastructure </w:t>
      </w:r>
      <w:r w:rsidR="00D15E13">
        <w:t xml:space="preserve">expense </w:t>
      </w:r>
      <w:r>
        <w:t>associated with the establishment of a remote hub-and-spoke VRM model</w:t>
      </w:r>
      <w:r w:rsidRPr="002A3DCB">
        <w:t>, the net saving after the implementation of VRM was approximately $350K/year.</w:t>
      </w:r>
    </w:p>
    <w:p w14:paraId="2EBBE457" w14:textId="77777777" w:rsidR="00EA3809" w:rsidRPr="000B7452" w:rsidRDefault="00EA3809" w:rsidP="00EA3809">
      <w:pPr>
        <w:rPr>
          <w:b/>
          <w:bCs/>
          <w:i/>
          <w:iCs/>
        </w:rPr>
      </w:pPr>
      <w:r w:rsidRPr="000B7452">
        <w:rPr>
          <w:b/>
          <w:bCs/>
          <w:i/>
          <w:iCs/>
        </w:rPr>
        <w:t xml:space="preserve">4. Nurse Preference </w:t>
      </w:r>
    </w:p>
    <w:p w14:paraId="7933A336" w14:textId="6F5E9952" w:rsidR="00EA3809" w:rsidRPr="002A3DCB" w:rsidRDefault="00EA3809" w:rsidP="00EA3809">
      <w:r w:rsidRPr="002A3DCB">
        <w:rPr>
          <w:b/>
          <w:bCs/>
        </w:rPr>
        <w:tab/>
      </w:r>
      <w:r w:rsidRPr="002A3DCB">
        <w:t xml:space="preserve">A total of 69 </w:t>
      </w:r>
      <w:r>
        <w:t>nurses</w:t>
      </w:r>
      <w:r w:rsidRPr="002A3DCB">
        <w:t xml:space="preserve"> working at </w:t>
      </w:r>
      <w:r>
        <w:t>St. Joseph Mercy Oakland</w:t>
      </w:r>
      <w:r w:rsidRPr="002A3DCB">
        <w:t xml:space="preserve"> between January 2021 and May 2021 responded to the Nurse Preference Survey. One respondent who </w:t>
      </w:r>
      <w:r w:rsidR="00D15E13">
        <w:t>utilized</w:t>
      </w:r>
      <w:r w:rsidR="00D15E13" w:rsidRPr="002A3DCB">
        <w:t xml:space="preserve"> </w:t>
      </w:r>
      <w:r w:rsidRPr="002A3DCB">
        <w:t xml:space="preserve">VRM did not answer 5 (62.5%) of the 8 items, and was excluded from the data analysis, because the results of </w:t>
      </w:r>
      <w:r w:rsidRPr="002A3DCB">
        <w:lastRenderedPageBreak/>
        <w:t>a survey are compromised if any respondents answer less than about 80% of the items (Enders, 2010). The responses to Q8 contained two missing values, provided by two other nurses, both of which were replaced by the median score for Q8.</w:t>
      </w:r>
    </w:p>
    <w:p w14:paraId="4D094501" w14:textId="1B2CCDE9" w:rsidR="00EA3809" w:rsidRDefault="00EA3809" w:rsidP="00EA3809">
      <w:r w:rsidRPr="002A3DCB">
        <w:tab/>
      </w:r>
      <w:bookmarkStart w:id="9" w:name="_Hlk75172918"/>
      <w:r w:rsidRPr="002A3DCB">
        <w:t xml:space="preserve">The responses to the eight questions in the Nurse Preference Survey were compared between the 24 respondents who </w:t>
      </w:r>
      <w:r>
        <w:t>participat</w:t>
      </w:r>
      <w:r w:rsidRPr="002A3DCB">
        <w:t xml:space="preserve">ed </w:t>
      </w:r>
      <w:r>
        <w:t xml:space="preserve">in </w:t>
      </w:r>
      <w:r w:rsidRPr="002A3DCB">
        <w:t xml:space="preserve">constant monitoring and the 44 nurses who </w:t>
      </w:r>
      <w:r>
        <w:t xml:space="preserve">participated in </w:t>
      </w:r>
      <w:r w:rsidRPr="002A3DCB">
        <w:t xml:space="preserve">VRM between January and </w:t>
      </w:r>
      <w:r w:rsidR="00D15E13" w:rsidRPr="002A3DCB">
        <w:t>May</w:t>
      </w:r>
      <w:r w:rsidRPr="002A3DCB">
        <w:t xml:space="preserve"> 2021. </w:t>
      </w:r>
      <w:bookmarkEnd w:id="9"/>
      <w:r w:rsidRPr="002A3DCB">
        <w:t xml:space="preserve">The 5-point scores for each question (1 = strongly disagree; 2 = disagree; 3 = neutral, 4 = agree; 5 = strongly agree) were measured at the ordinal level, and were not normally distributed, therefore parametric statistics to compare the mean scores with 95% CI were not appropriate. The Kruskal-Wallis test, a non-parametric method of analysis, was appropriate to compare the two groups of respondents using median scores. </w:t>
      </w:r>
    </w:p>
    <w:p w14:paraId="77A910E6" w14:textId="711DA1A7" w:rsidR="00EA3809" w:rsidRPr="002A3DCB" w:rsidRDefault="00EA3809" w:rsidP="00EA3809">
      <w:pPr>
        <w:ind w:firstLine="720"/>
      </w:pPr>
      <w:r w:rsidRPr="002A3DCB">
        <w:t xml:space="preserve">Table </w:t>
      </w:r>
      <w:r>
        <w:t>4</w:t>
      </w:r>
      <w:r w:rsidRPr="002A3DCB">
        <w:t xml:space="preserve"> </w:t>
      </w:r>
      <w:r w:rsidR="00D15E13" w:rsidRPr="002A3DCB">
        <w:t>present</w:t>
      </w:r>
      <w:r w:rsidR="00D15E13">
        <w:t>ed</w:t>
      </w:r>
      <w:r w:rsidR="00D15E13" w:rsidRPr="002A3DCB">
        <w:t xml:space="preserve"> </w:t>
      </w:r>
      <w:r w:rsidRPr="002A3DCB">
        <w:t>the results of the tests including grouped median scores for each of the eight items in order of magnitude of the effect sizes.</w:t>
      </w:r>
      <w:bookmarkStart w:id="10" w:name="_Hlk75172950"/>
      <w:r>
        <w:t xml:space="preserve"> </w:t>
      </w:r>
      <w:r w:rsidRPr="002A3DCB">
        <w:t xml:space="preserve">The median responses to </w:t>
      </w:r>
      <w:r w:rsidR="006F1BCC">
        <w:t>“</w:t>
      </w:r>
      <w:r w:rsidRPr="002A3DCB">
        <w:rPr>
          <w:i/>
          <w:iCs/>
        </w:rPr>
        <w:t>I felt comfortable that the patient being monitored for suicide precautions was safe</w:t>
      </w:r>
      <w:r w:rsidR="006F1BCC">
        <w:rPr>
          <w:i/>
          <w:iCs/>
        </w:rPr>
        <w:t>”</w:t>
      </w:r>
      <w:r w:rsidRPr="002A3DCB">
        <w:rPr>
          <w:i/>
          <w:iCs/>
        </w:rPr>
        <w:t xml:space="preserve">, </w:t>
      </w:r>
      <w:r w:rsidR="00B70B98">
        <w:t>were</w:t>
      </w:r>
      <w:r w:rsidR="00B70B98" w:rsidRPr="002A3DCB">
        <w:t xml:space="preserve"> </w:t>
      </w:r>
      <w:r w:rsidRPr="002A3DCB">
        <w:t>stronger among the constant observation group (</w:t>
      </w:r>
      <w:r w:rsidRPr="002A3DCB">
        <w:rPr>
          <w:i/>
          <w:iCs/>
        </w:rPr>
        <w:t xml:space="preserve">Mdn </w:t>
      </w:r>
      <w:r w:rsidRPr="002A3DCB">
        <w:t>= 4.40, reflecting a high level of agreement with the item) than for the VRM group (</w:t>
      </w:r>
      <w:r w:rsidRPr="002A3DCB">
        <w:rPr>
          <w:i/>
          <w:iCs/>
        </w:rPr>
        <w:t xml:space="preserve">Mdn </w:t>
      </w:r>
      <w:r w:rsidRPr="002A3DCB">
        <w:t>= 3.42, reflecting a lower level of agreement with the item). Although the effect size (</w:t>
      </w:r>
      <w:r w:rsidRPr="002A3DCB">
        <w:rPr>
          <w:rFonts w:cs="Times New Roman"/>
        </w:rPr>
        <w:t>η</w:t>
      </w:r>
      <w:r w:rsidRPr="002A3DCB">
        <w:rPr>
          <w:vertAlign w:val="superscript"/>
        </w:rPr>
        <w:t xml:space="preserve">2 </w:t>
      </w:r>
      <w:r w:rsidRPr="002A3DCB">
        <w:t xml:space="preserve">= 0.11) </w:t>
      </w:r>
      <w:r w:rsidR="00B70B98">
        <w:t>was</w:t>
      </w:r>
      <w:r w:rsidR="00B70B98" w:rsidRPr="002A3DCB">
        <w:t xml:space="preserve"> </w:t>
      </w:r>
      <w:r w:rsidRPr="002A3DCB">
        <w:t xml:space="preserve">small, it </w:t>
      </w:r>
      <w:r w:rsidR="00B70B98">
        <w:t>was</w:t>
      </w:r>
      <w:r w:rsidR="00B70B98" w:rsidRPr="002A3DCB">
        <w:t xml:space="preserve"> </w:t>
      </w:r>
      <w:r w:rsidRPr="002A3DCB">
        <w:t>larger than the minimum effect size required to indicate a practically significant effect (η</w:t>
      </w:r>
      <w:r w:rsidRPr="002A3DCB">
        <w:rPr>
          <w:vertAlign w:val="superscript"/>
        </w:rPr>
        <w:t>2</w:t>
      </w:r>
      <w:r w:rsidRPr="002A3DCB">
        <w:t xml:space="preserve"> = 0.04).</w:t>
      </w:r>
    </w:p>
    <w:p w14:paraId="2BFA4A15" w14:textId="4D9021CD" w:rsidR="00EA3809" w:rsidRPr="002A3DCB" w:rsidRDefault="00EA3809" w:rsidP="00EA3809">
      <w:pPr>
        <w:ind w:firstLine="720"/>
        <w:rPr>
          <w:i/>
          <w:iCs/>
        </w:rPr>
      </w:pPr>
      <w:bookmarkStart w:id="11" w:name="_Hlk75173113"/>
      <w:bookmarkEnd w:id="10"/>
      <w:r w:rsidRPr="002A3DCB">
        <w:t xml:space="preserve">The median responses to </w:t>
      </w:r>
      <w:r w:rsidR="006F1BCC">
        <w:t>“</w:t>
      </w:r>
      <w:r w:rsidRPr="002A3DCB">
        <w:rPr>
          <w:i/>
          <w:iCs/>
        </w:rPr>
        <w:t>I would choose that this patient has continuous virtual monitoring rather than 1:1 observation</w:t>
      </w:r>
      <w:r w:rsidR="006F1BCC">
        <w:rPr>
          <w:i/>
          <w:iCs/>
        </w:rPr>
        <w:t>”</w:t>
      </w:r>
      <w:r w:rsidRPr="002A3DCB">
        <w:rPr>
          <w:i/>
          <w:iCs/>
        </w:rPr>
        <w:t xml:space="preserve">, </w:t>
      </w:r>
      <w:r w:rsidRPr="002A3DCB">
        <w:t>were higher among the VRM group (</w:t>
      </w:r>
      <w:r w:rsidRPr="002A3DCB">
        <w:rPr>
          <w:i/>
          <w:iCs/>
        </w:rPr>
        <w:t>Mdn</w:t>
      </w:r>
      <w:r w:rsidRPr="002A3DCB">
        <w:t xml:space="preserve"> = 2.17, reflecting disagreement with the item) than for the constant observation group (</w:t>
      </w:r>
      <w:r w:rsidRPr="002A3DCB">
        <w:rPr>
          <w:i/>
          <w:iCs/>
        </w:rPr>
        <w:t>Mdn</w:t>
      </w:r>
      <w:r w:rsidRPr="002A3DCB">
        <w:t xml:space="preserve"> = 1.45, reflecting a higher level of disagreement with the item). Although the effect size (</w:t>
      </w:r>
      <w:r w:rsidRPr="002A3DCB">
        <w:rPr>
          <w:rFonts w:cs="Times New Roman"/>
        </w:rPr>
        <w:t>η</w:t>
      </w:r>
      <w:r w:rsidRPr="002A3DCB">
        <w:rPr>
          <w:vertAlign w:val="superscript"/>
        </w:rPr>
        <w:t xml:space="preserve">2 </w:t>
      </w:r>
      <w:r w:rsidRPr="002A3DCB">
        <w:t xml:space="preserve">= 0.11) was </w:t>
      </w:r>
      <w:r w:rsidRPr="002A3DCB">
        <w:lastRenderedPageBreak/>
        <w:t>small, it was larger than the minimum effect size required to indicate a practically significant effect (η</w:t>
      </w:r>
      <w:r w:rsidRPr="002A3DCB">
        <w:rPr>
          <w:vertAlign w:val="superscript"/>
        </w:rPr>
        <w:t>2</w:t>
      </w:r>
      <w:r w:rsidRPr="002A3DCB">
        <w:t xml:space="preserve"> = 0.04).</w:t>
      </w:r>
    </w:p>
    <w:bookmarkEnd w:id="11"/>
    <w:p w14:paraId="3BF8CB4A" w14:textId="29928C50" w:rsidR="00EA3809" w:rsidRPr="002A3DCB" w:rsidRDefault="00EA3809" w:rsidP="00EA3809">
      <w:r w:rsidRPr="002A3DCB">
        <w:tab/>
      </w:r>
      <w:bookmarkStart w:id="12" w:name="_Hlk75173191"/>
      <w:r w:rsidRPr="002A3DCB">
        <w:t xml:space="preserve">The median responses to </w:t>
      </w:r>
      <w:r w:rsidR="006F1BCC">
        <w:t>“</w:t>
      </w:r>
      <w:r w:rsidRPr="002A3DCB">
        <w:rPr>
          <w:i/>
          <w:iCs/>
        </w:rPr>
        <w:t>I would choose that this patient has 1:1 observation rather than continuous virtual monitoring</w:t>
      </w:r>
      <w:r w:rsidR="006F1BCC">
        <w:rPr>
          <w:i/>
          <w:iCs/>
        </w:rPr>
        <w:t>”</w:t>
      </w:r>
      <w:r w:rsidRPr="002A3DCB">
        <w:rPr>
          <w:i/>
          <w:iCs/>
        </w:rPr>
        <w:t xml:space="preserve">, </w:t>
      </w:r>
      <w:r w:rsidRPr="002A3DCB">
        <w:t>were stronger among the constant observation group (</w:t>
      </w:r>
      <w:r w:rsidRPr="002A3DCB">
        <w:rPr>
          <w:i/>
          <w:iCs/>
        </w:rPr>
        <w:t xml:space="preserve">Mdn </w:t>
      </w:r>
      <w:r w:rsidRPr="002A3DCB">
        <w:t>= 4.68, reflecting a high level of agreement with the item) than for the VRM group (</w:t>
      </w:r>
      <w:r w:rsidRPr="002A3DCB">
        <w:rPr>
          <w:i/>
          <w:iCs/>
        </w:rPr>
        <w:t xml:space="preserve">Mdn </w:t>
      </w:r>
      <w:r w:rsidRPr="002A3DCB">
        <w:t>= 4.14, reflecting a lower level of agreement with the item). Although the effect size (</w:t>
      </w:r>
      <w:r w:rsidRPr="002A3DCB">
        <w:rPr>
          <w:rFonts w:cs="Times New Roman"/>
        </w:rPr>
        <w:t>η</w:t>
      </w:r>
      <w:r w:rsidRPr="002A3DCB">
        <w:rPr>
          <w:vertAlign w:val="superscript"/>
        </w:rPr>
        <w:t xml:space="preserve">2 </w:t>
      </w:r>
      <w:r w:rsidRPr="002A3DCB">
        <w:t>= 0.07) was small, it was larger than the minimum effect size required to indicate a practically significant effect (η</w:t>
      </w:r>
      <w:r w:rsidRPr="002A3DCB">
        <w:rPr>
          <w:vertAlign w:val="superscript"/>
        </w:rPr>
        <w:t>2</w:t>
      </w:r>
      <w:r w:rsidRPr="002A3DCB">
        <w:t xml:space="preserve"> = 0.04).</w:t>
      </w:r>
    </w:p>
    <w:bookmarkEnd w:id="12"/>
    <w:p w14:paraId="529BB08C" w14:textId="4B283333" w:rsidR="00EA3809" w:rsidRDefault="00EA3809" w:rsidP="00EA3809">
      <w:r w:rsidRPr="002A3DCB">
        <w:tab/>
        <w:t xml:space="preserve">The median responses to </w:t>
      </w:r>
      <w:r w:rsidR="006F1BCC">
        <w:t>“</w:t>
      </w:r>
      <w:r w:rsidRPr="002A3DCB">
        <w:rPr>
          <w:i/>
          <w:iCs/>
        </w:rPr>
        <w:t>The patient’s behavior remained calm and appropriate while on suicide precautions</w:t>
      </w:r>
      <w:r w:rsidR="006F1BCC">
        <w:rPr>
          <w:i/>
          <w:iCs/>
        </w:rPr>
        <w:t>”</w:t>
      </w:r>
      <w:r w:rsidRPr="002A3DCB">
        <w:rPr>
          <w:i/>
          <w:iCs/>
        </w:rPr>
        <w:t xml:space="preserve"> </w:t>
      </w:r>
      <w:r w:rsidRPr="002A3DCB">
        <w:t>were similar among the constant observation group (</w:t>
      </w:r>
      <w:r w:rsidRPr="002A3DCB">
        <w:rPr>
          <w:i/>
          <w:iCs/>
        </w:rPr>
        <w:t xml:space="preserve">Mdn </w:t>
      </w:r>
      <w:r w:rsidRPr="002A3DCB">
        <w:t>= 3.00) and the VRM group (</w:t>
      </w:r>
      <w:r w:rsidRPr="002A3DCB">
        <w:rPr>
          <w:i/>
          <w:iCs/>
        </w:rPr>
        <w:t>Mdn</w:t>
      </w:r>
      <w:r w:rsidRPr="002A3DCB">
        <w:t xml:space="preserve"> = 3.24) reflecting a neutral level of agreement, with a negligible effect size (η</w:t>
      </w:r>
      <w:r w:rsidRPr="002A3DCB">
        <w:rPr>
          <w:vertAlign w:val="superscript"/>
        </w:rPr>
        <w:t>2</w:t>
      </w:r>
      <w:r w:rsidRPr="002A3DCB">
        <w:t xml:space="preserve"> = 0.01). The median responses to </w:t>
      </w:r>
      <w:r w:rsidR="007F04DF">
        <w:t>“</w:t>
      </w:r>
      <w:r w:rsidRPr="002A3DCB">
        <w:rPr>
          <w:i/>
          <w:iCs/>
        </w:rPr>
        <w:t>Having the patient monitored for suicide precautions was easy for me</w:t>
      </w:r>
      <w:r w:rsidR="007F04DF">
        <w:rPr>
          <w:i/>
          <w:iCs/>
        </w:rPr>
        <w:t>”</w:t>
      </w:r>
      <w:r w:rsidRPr="002A3DCB">
        <w:rPr>
          <w:i/>
          <w:iCs/>
        </w:rPr>
        <w:t xml:space="preserve"> </w:t>
      </w:r>
      <w:r w:rsidRPr="002A3DCB">
        <w:t>were similar among the constant observation group (</w:t>
      </w:r>
      <w:r w:rsidRPr="002A3DCB">
        <w:rPr>
          <w:i/>
          <w:iCs/>
        </w:rPr>
        <w:t>Mdn</w:t>
      </w:r>
      <w:r w:rsidRPr="002A3DCB">
        <w:t xml:space="preserve"> = 3.27) and the VRM group (</w:t>
      </w:r>
      <w:r w:rsidRPr="002A3DCB">
        <w:rPr>
          <w:i/>
          <w:iCs/>
        </w:rPr>
        <w:t xml:space="preserve">Mdn </w:t>
      </w:r>
      <w:r w:rsidRPr="002A3DCB">
        <w:t>= 3.16) reflecting a neutral level of agreement, with a negligible effect size (η</w:t>
      </w:r>
      <w:r w:rsidRPr="002A3DCB">
        <w:rPr>
          <w:vertAlign w:val="superscript"/>
        </w:rPr>
        <w:t>2</w:t>
      </w:r>
      <w:r w:rsidRPr="002A3DCB">
        <w:t xml:space="preserve"> = 0.01). The median responses to </w:t>
      </w:r>
      <w:r w:rsidR="007F04DF">
        <w:t>“</w:t>
      </w:r>
      <w:r w:rsidRPr="002A3DCB">
        <w:rPr>
          <w:i/>
          <w:iCs/>
        </w:rPr>
        <w:t>The patient on suicide precautions could have done something to harm himself or herself, and there is nothing I could have done about it</w:t>
      </w:r>
      <w:r w:rsidR="007F04DF">
        <w:t>”</w:t>
      </w:r>
      <w:r w:rsidRPr="002A3DCB">
        <w:t xml:space="preserve"> were similar among the constant observation group (</w:t>
      </w:r>
      <w:r w:rsidRPr="002A3DCB">
        <w:rPr>
          <w:i/>
          <w:iCs/>
        </w:rPr>
        <w:t>Mdn</w:t>
      </w:r>
      <w:r w:rsidRPr="002A3DCB">
        <w:t xml:space="preserve"> = 2.53) and the VRM group (</w:t>
      </w:r>
      <w:r w:rsidRPr="002A3DCB">
        <w:rPr>
          <w:i/>
          <w:iCs/>
        </w:rPr>
        <w:t xml:space="preserve">Mdn </w:t>
      </w:r>
      <w:r w:rsidRPr="002A3DCB">
        <w:t>= 3.04) reflecting a low to neutral level of agreement, with a negligible effect size (η</w:t>
      </w:r>
      <w:r w:rsidRPr="002A3DCB">
        <w:rPr>
          <w:vertAlign w:val="superscript"/>
        </w:rPr>
        <w:t>2</w:t>
      </w:r>
      <w:r w:rsidRPr="002A3DCB">
        <w:t xml:space="preserve"> = 0.01). The median responses to </w:t>
      </w:r>
      <w:r w:rsidR="007F04DF">
        <w:t>“</w:t>
      </w:r>
      <w:r w:rsidRPr="002A3DCB">
        <w:rPr>
          <w:i/>
          <w:iCs/>
        </w:rPr>
        <w:t>It took a lot of time for me to care for the patient who was monitored for suicide precautions</w:t>
      </w:r>
      <w:r w:rsidR="007F04DF">
        <w:rPr>
          <w:i/>
          <w:iCs/>
        </w:rPr>
        <w:t>”</w:t>
      </w:r>
      <w:r w:rsidRPr="002A3DCB">
        <w:rPr>
          <w:i/>
          <w:iCs/>
        </w:rPr>
        <w:t xml:space="preserve"> </w:t>
      </w:r>
      <w:r w:rsidRPr="002A3DCB">
        <w:t>were similar among the constant observation group (</w:t>
      </w:r>
      <w:r w:rsidRPr="002A3DCB">
        <w:rPr>
          <w:i/>
          <w:iCs/>
        </w:rPr>
        <w:t>Mdn</w:t>
      </w:r>
      <w:r w:rsidRPr="002A3DCB">
        <w:t xml:space="preserve"> = 2.56) and the VRM group (</w:t>
      </w:r>
      <w:r w:rsidRPr="002A3DCB">
        <w:rPr>
          <w:i/>
          <w:iCs/>
        </w:rPr>
        <w:t xml:space="preserve">Mdn </w:t>
      </w:r>
      <w:r w:rsidRPr="002A3DCB">
        <w:t>= 2.87) reflecting a low to neutral level of agreement, with a negligible effect size (η</w:t>
      </w:r>
      <w:r w:rsidRPr="002A3DCB">
        <w:rPr>
          <w:vertAlign w:val="superscript"/>
        </w:rPr>
        <w:t>2</w:t>
      </w:r>
      <w:r w:rsidRPr="002A3DCB">
        <w:t xml:space="preserve"> = 0.01). The median responses to </w:t>
      </w:r>
      <w:r w:rsidR="00C35FF7">
        <w:t>“</w:t>
      </w:r>
      <w:r w:rsidRPr="002A3DCB">
        <w:rPr>
          <w:i/>
          <w:iCs/>
        </w:rPr>
        <w:t xml:space="preserve">The patient being monitored for suicide precautions caused trouble for </w:t>
      </w:r>
      <w:r w:rsidRPr="002A3DCB">
        <w:rPr>
          <w:i/>
          <w:iCs/>
        </w:rPr>
        <w:lastRenderedPageBreak/>
        <w:t>me</w:t>
      </w:r>
      <w:r w:rsidR="00C35FF7">
        <w:t>”</w:t>
      </w:r>
      <w:r w:rsidRPr="002A3DCB">
        <w:rPr>
          <w:i/>
          <w:iCs/>
        </w:rPr>
        <w:t xml:space="preserve"> </w:t>
      </w:r>
      <w:r w:rsidRPr="002A3DCB">
        <w:t>were similar among the constant observation group (</w:t>
      </w:r>
      <w:r w:rsidRPr="002A3DCB">
        <w:rPr>
          <w:i/>
          <w:iCs/>
        </w:rPr>
        <w:t>Mdn</w:t>
      </w:r>
      <w:r w:rsidRPr="002A3DCB">
        <w:t xml:space="preserve"> = 2.63) and the VRM group (</w:t>
      </w:r>
      <w:r w:rsidRPr="002A3DCB">
        <w:rPr>
          <w:i/>
          <w:iCs/>
        </w:rPr>
        <w:t xml:space="preserve">Mdn </w:t>
      </w:r>
      <w:r w:rsidRPr="002A3DCB">
        <w:t>= 2.74) reflecting a low to neutral level of agreement, with a negligible effect size (η</w:t>
      </w:r>
      <w:r w:rsidRPr="002A3DCB">
        <w:rPr>
          <w:vertAlign w:val="superscript"/>
        </w:rPr>
        <w:t>2</w:t>
      </w:r>
      <w:r w:rsidRPr="002A3DCB">
        <w:t xml:space="preserve"> = 0.01).</w:t>
      </w:r>
    </w:p>
    <w:p w14:paraId="471CE17C" w14:textId="0AD2DBED" w:rsidR="00761917" w:rsidRPr="002A3DCB" w:rsidRDefault="00761917" w:rsidP="00761917">
      <w:pPr>
        <w:ind w:firstLine="720"/>
      </w:pPr>
      <w:r>
        <w:t>To summarize, m</w:t>
      </w:r>
      <w:r w:rsidRPr="002A3DCB">
        <w:t xml:space="preserve">ost of the sitter time </w:t>
      </w:r>
      <w:r>
        <w:t>on</w:t>
      </w:r>
      <w:r w:rsidRPr="002A3DCB">
        <w:t xml:space="preserve"> the </w:t>
      </w:r>
      <w:r>
        <w:t xml:space="preserve">general </w:t>
      </w:r>
      <w:r w:rsidRPr="002A3DCB">
        <w:t>medical</w:t>
      </w:r>
      <w:r>
        <w:t xml:space="preserve"> floors</w:t>
      </w:r>
      <w:r w:rsidRPr="002A3DCB">
        <w:t xml:space="preserve"> w</w:t>
      </w:r>
      <w:r>
        <w:t>as</w:t>
      </w:r>
      <w:r w:rsidRPr="002A3DCB">
        <w:t xml:space="preserve"> spent on VRM to ensure the safety of patients</w:t>
      </w:r>
      <w:r>
        <w:t xml:space="preserve"> as compared to </w:t>
      </w:r>
      <w:r w:rsidRPr="002A3DCB">
        <w:t>ASP. During this period, no adverse events (i.e., incidences of patient harm) were reported among the 36 ASP cases.</w:t>
      </w:r>
    </w:p>
    <w:p w14:paraId="3A031C60" w14:textId="77777777" w:rsidR="00761917" w:rsidRPr="002A3DCB" w:rsidRDefault="00761917" w:rsidP="00761917">
      <w:pPr>
        <w:ind w:firstLine="720"/>
      </w:pPr>
      <w:r w:rsidRPr="002A3DCB">
        <w:t>The main economic effect of the implementation of VRM was to reduce the FTE usage/pay period, and to reduce the labor cost, with a moderate effect size, reflecting the practical significance of this reduction. The other economic impact of the implementation of VRM was to lower the expenditure on the higher-cost resources required for constant observation.</w:t>
      </w:r>
    </w:p>
    <w:p w14:paraId="24646FE9" w14:textId="77777777" w:rsidR="00761917" w:rsidRPr="002A3DCB" w:rsidRDefault="00761917" w:rsidP="00761917">
      <w:pPr>
        <w:ind w:firstLine="720"/>
      </w:pPr>
      <w:r w:rsidRPr="002A3DCB">
        <w:t xml:space="preserve">The median responses to the eight questions in the Nurse Preference Survey were compared between the 24 respondents who </w:t>
      </w:r>
      <w:r>
        <w:t>participat</w:t>
      </w:r>
      <w:r w:rsidRPr="002A3DCB">
        <w:t xml:space="preserve">ed </w:t>
      </w:r>
      <w:r>
        <w:t xml:space="preserve">in </w:t>
      </w:r>
      <w:r w:rsidRPr="002A3DCB">
        <w:t xml:space="preserve">constant monitoring and the 44 respondents who </w:t>
      </w:r>
      <w:r>
        <w:t>participated in</w:t>
      </w:r>
      <w:r w:rsidRPr="002A3DCB">
        <w:t xml:space="preserve"> VRM between January and May 2021. The practical significance of the differences between the two groups were reflected by small effect sizes for three of the items. The responses to </w:t>
      </w:r>
      <w:r>
        <w:t>“</w:t>
      </w:r>
      <w:r w:rsidRPr="002A3DCB">
        <w:rPr>
          <w:i/>
          <w:iCs/>
        </w:rPr>
        <w:t>I felt comfortable that the patient being monitored for suicide precautions was safe</w:t>
      </w:r>
      <w:r>
        <w:rPr>
          <w:i/>
          <w:iCs/>
        </w:rPr>
        <w:t>”</w:t>
      </w:r>
      <w:r w:rsidRPr="002A3DCB">
        <w:rPr>
          <w:i/>
          <w:iCs/>
        </w:rPr>
        <w:t>,</w:t>
      </w:r>
      <w:r w:rsidRPr="002A3DCB">
        <w:t xml:space="preserve"> indicated a higher level of agreement among the constant observation group compared to the VRM group. The responses to </w:t>
      </w:r>
      <w:r>
        <w:t>“</w:t>
      </w:r>
      <w:r w:rsidRPr="002A3DCB">
        <w:rPr>
          <w:i/>
          <w:iCs/>
        </w:rPr>
        <w:t>I would choose that this patient has continuous virtual monitoring rather than 1:1 observation</w:t>
      </w:r>
      <w:r>
        <w:rPr>
          <w:i/>
          <w:iCs/>
        </w:rPr>
        <w:t>”</w:t>
      </w:r>
      <w:r w:rsidRPr="002A3DCB">
        <w:t xml:space="preserve">, indicated a higher level of disagreement among the constant </w:t>
      </w:r>
      <w:r>
        <w:t>observation</w:t>
      </w:r>
      <w:r w:rsidRPr="002A3DCB">
        <w:t xml:space="preserve"> group than the VRM group. The responses to </w:t>
      </w:r>
      <w:r>
        <w:t>“</w:t>
      </w:r>
      <w:r w:rsidRPr="002A3DCB">
        <w:rPr>
          <w:i/>
          <w:iCs/>
        </w:rPr>
        <w:t>I would choose that this patient has 1:1 observation rather than continuous virtual monitoring</w:t>
      </w:r>
      <w:r>
        <w:rPr>
          <w:i/>
          <w:iCs/>
        </w:rPr>
        <w:t>”</w:t>
      </w:r>
      <w:r w:rsidRPr="002A3DCB">
        <w:rPr>
          <w:i/>
          <w:iCs/>
        </w:rPr>
        <w:t xml:space="preserve">, </w:t>
      </w:r>
      <w:r w:rsidRPr="002A3DCB">
        <w:t xml:space="preserve">indicated a higher level of agreement among the constant observation group compared to the VRM group. The responses to the other five items (concerned with issues relating to the patients’ behavior; ease of monitoring, harm to the patients, time taken for monitoring, and trouble with </w:t>
      </w:r>
      <w:r w:rsidRPr="002A3DCB">
        <w:lastRenderedPageBreak/>
        <w:t>patients) indicated similar low to neutral levels of disagreement among both the constant observation and VRM groups, with negligible effect sizes.</w:t>
      </w:r>
    </w:p>
    <w:p w14:paraId="515BE8DF" w14:textId="77777777" w:rsidR="00CC34E0" w:rsidRDefault="00CC34E0" w:rsidP="00CC34E0">
      <w:pPr>
        <w:pStyle w:val="NoSpacing"/>
        <w:spacing w:line="480" w:lineRule="auto"/>
        <w:rPr>
          <w:b/>
          <w:bCs/>
        </w:rPr>
      </w:pPr>
      <w:r w:rsidRPr="00842756">
        <w:rPr>
          <w:b/>
          <w:bCs/>
        </w:rPr>
        <w:t>Sustainability</w:t>
      </w:r>
    </w:p>
    <w:p w14:paraId="4E018475" w14:textId="20B856B3" w:rsidR="00CC34E0" w:rsidRDefault="00CC34E0" w:rsidP="00CC34E0">
      <w:pPr>
        <w:pStyle w:val="NoSpacing"/>
        <w:spacing w:line="480" w:lineRule="auto"/>
      </w:pPr>
      <w:r>
        <w:tab/>
        <w:t xml:space="preserve">Virtual remote monitoring has been adopted by Trinity Health as a standard leading practice of providing safety surveillance for patients at risk for harm. While the use of virtual remote monitoring is new for adult patients at low and moderate risk for suicide, the practice has been approved by the enterprise. </w:t>
      </w:r>
      <w:r w:rsidR="006D2556">
        <w:t xml:space="preserve">In fact, a 50% reduction in overall sitter utilization is expected to be achieved within one year of implementation. </w:t>
      </w:r>
      <w:r>
        <w:t xml:space="preserve">Nurses are </w:t>
      </w:r>
      <w:r w:rsidR="00C35FF7">
        <w:t xml:space="preserve">ultimately </w:t>
      </w:r>
      <w:r>
        <w:t>empowered to determine the appropriate method of observation unlike in the past when the responsibility aligned with medical staff</w:t>
      </w:r>
      <w:r w:rsidR="006D2556">
        <w:t xml:space="preserve"> practice</w:t>
      </w:r>
      <w:r>
        <w:t xml:space="preserve">. The suicide </w:t>
      </w:r>
      <w:r w:rsidR="006D2556">
        <w:t xml:space="preserve">observation </w:t>
      </w:r>
      <w:r>
        <w:t>protocol further legitimizes the practice and provides a frame of reference should clinicians need to justify their choices for this patient population.</w:t>
      </w:r>
    </w:p>
    <w:p w14:paraId="59044FBB" w14:textId="77777777" w:rsidR="007644A4" w:rsidRDefault="007644A4" w:rsidP="007644A4">
      <w:pPr>
        <w:pStyle w:val="NoSpacing"/>
        <w:spacing w:line="480" w:lineRule="auto"/>
        <w:rPr>
          <w:b/>
          <w:bCs/>
        </w:rPr>
      </w:pPr>
      <w:r w:rsidRPr="00E10646">
        <w:rPr>
          <w:b/>
          <w:bCs/>
        </w:rPr>
        <w:t xml:space="preserve">Implications for Practice </w:t>
      </w:r>
    </w:p>
    <w:p w14:paraId="15739852" w14:textId="221F8781" w:rsidR="007644A4" w:rsidRDefault="007644A4" w:rsidP="007644A4">
      <w:pPr>
        <w:pStyle w:val="NoSpacing"/>
        <w:spacing w:line="480" w:lineRule="auto"/>
      </w:pPr>
      <w:r>
        <w:tab/>
        <w:t>Using virtual remote monitoring as an alternative observation method for suicide watch for adult patients meeting inclusion criteria provide</w:t>
      </w:r>
      <w:r w:rsidR="00056812">
        <w:t>s</w:t>
      </w:r>
      <w:r>
        <w:t xml:space="preserve"> for a cost-effective solution to </w:t>
      </w:r>
      <w:r w:rsidR="00B709B4">
        <w:t xml:space="preserve">exorbitant </w:t>
      </w:r>
      <w:r>
        <w:t xml:space="preserve">sitter resource consumption </w:t>
      </w:r>
      <w:r w:rsidR="00B709B4">
        <w:t>a</w:t>
      </w:r>
      <w:r>
        <w:t xml:space="preserve">ssociated with the traditional method. Additionally, leveraging technology to maintain patient safety also represents the potential for more effective and timely utilization of existing resources for all patients leading to increased caregiver satisfaction. </w:t>
      </w:r>
    </w:p>
    <w:p w14:paraId="58D221E1" w14:textId="77777777" w:rsidR="00157159" w:rsidRDefault="00761917" w:rsidP="007644A4">
      <w:pPr>
        <w:pStyle w:val="NoSpacing"/>
        <w:spacing w:line="480" w:lineRule="auto"/>
      </w:pPr>
      <w:r>
        <w:tab/>
      </w:r>
      <w:r w:rsidR="00194FC9">
        <w:t xml:space="preserve">Suicidality is temporal meaning that intention may become stronger or weaker over time. Therefore, it is essential that reassessment occur at a pre-determined frequency. Though it is not clear from the literature how often is enough, the project oversight team recommends every two hours for patients at high risk </w:t>
      </w:r>
      <w:r w:rsidR="00157159">
        <w:t>a</w:t>
      </w:r>
      <w:r w:rsidR="00194FC9">
        <w:t>nd every four hours for patients at low and medium risk</w:t>
      </w:r>
      <w:r w:rsidR="00157159">
        <w:t>,</w:t>
      </w:r>
      <w:r w:rsidR="00194FC9">
        <w:t xml:space="preserve"> based on </w:t>
      </w:r>
      <w:r w:rsidR="00194FC9">
        <w:lastRenderedPageBreak/>
        <w:t xml:space="preserve">the experience of the </w:t>
      </w:r>
      <w:r w:rsidR="00157159">
        <w:t>behavior health specialists on the team. Changes in condition are reported to the psychiatrist who uses both suicide risk and impulsivity to inform subsequent plans of care.</w:t>
      </w:r>
    </w:p>
    <w:p w14:paraId="71D54DEB" w14:textId="77777777" w:rsidR="00D14F97" w:rsidRDefault="00157159" w:rsidP="007644A4">
      <w:pPr>
        <w:pStyle w:val="NoSpacing"/>
        <w:spacing w:line="480" w:lineRule="auto"/>
      </w:pPr>
      <w:r>
        <w:tab/>
        <w:t xml:space="preserve">Nurse preference for in-person sitting </w:t>
      </w:r>
      <w:r w:rsidR="000066B2">
        <w:t xml:space="preserve">over VRM </w:t>
      </w:r>
      <w:r>
        <w:t xml:space="preserve">may have been influenced by the condition of the patient as well as </w:t>
      </w:r>
      <w:r w:rsidR="000066B2">
        <w:t xml:space="preserve">a lack of </w:t>
      </w:r>
      <w:r>
        <w:t xml:space="preserve">familiarity/comfort with the technology and procedures built around it to ensure safety. Since the technology has only been available for use for four months and experience with it is minimal at best, a </w:t>
      </w:r>
      <w:r w:rsidR="000066B2">
        <w:t xml:space="preserve">suicide observation </w:t>
      </w:r>
      <w:r>
        <w:t xml:space="preserve">protocol guiding </w:t>
      </w:r>
      <w:r w:rsidR="000066B2">
        <w:t xml:space="preserve">clinical </w:t>
      </w:r>
      <w:r>
        <w:t>decision-making is instrumental in</w:t>
      </w:r>
      <w:r w:rsidR="000066B2">
        <w:t xml:space="preserve"> effecting the desired change. It is also beneficial to establish a gatekeeper with formal authority to review application of the protocol to each case and challenge decisions made when indicated, i.e., observation method implemented differs from what the protocol suggests.  </w:t>
      </w:r>
    </w:p>
    <w:p w14:paraId="21327DFD" w14:textId="351872CB" w:rsidR="00761917" w:rsidRPr="00E10646" w:rsidRDefault="00D14F97" w:rsidP="007644A4">
      <w:pPr>
        <w:pStyle w:val="NoSpacing"/>
        <w:spacing w:line="480" w:lineRule="auto"/>
      </w:pPr>
      <w:r>
        <w:tab/>
        <w:t xml:space="preserve">Based on small sample size and limited experience with established structural and process elements, additional studies over multiple short-term acute care facilities are recommended. This project </w:t>
      </w:r>
      <w:r w:rsidR="006F402E">
        <w:t>may</w:t>
      </w:r>
      <w:r>
        <w:t xml:space="preserve"> also serv</w:t>
      </w:r>
      <w:r w:rsidR="006F402E">
        <w:t>e</w:t>
      </w:r>
      <w:r>
        <w:t xml:space="preserve"> as the foundation for extending the </w:t>
      </w:r>
      <w:r w:rsidR="006F402E">
        <w:t xml:space="preserve">use of the suicide observation protocol including VRM in the emergency department where most of the sitter resources are consumed based on traditional care management. </w:t>
      </w:r>
      <w:r w:rsidR="000066B2">
        <w:t xml:space="preserve"> </w:t>
      </w:r>
      <w:r w:rsidR="00157159">
        <w:t xml:space="preserve">   </w:t>
      </w:r>
    </w:p>
    <w:p w14:paraId="53E0C248" w14:textId="29342519" w:rsidR="00CC34E0" w:rsidRPr="000B7452" w:rsidRDefault="00297EBE" w:rsidP="000B7452">
      <w:pPr>
        <w:pStyle w:val="NoSpacing"/>
        <w:spacing w:line="480" w:lineRule="auto"/>
        <w:rPr>
          <w:b/>
          <w:bCs/>
        </w:rPr>
      </w:pPr>
      <w:r w:rsidRPr="000B7452">
        <w:rPr>
          <w:b/>
          <w:bCs/>
        </w:rPr>
        <w:t>Conclusions</w:t>
      </w:r>
    </w:p>
    <w:p w14:paraId="713A0631" w14:textId="77777777" w:rsidR="00D14F97" w:rsidRDefault="00327017" w:rsidP="00327017">
      <w:pPr>
        <w:ind w:firstLine="720"/>
      </w:pPr>
      <w:r w:rsidRPr="000B7452">
        <w:t xml:space="preserve">An adult patient at low or medium risk for suicide residing on a general medical floor outside the inpatient psychiatric unit </w:t>
      </w:r>
      <w:r w:rsidR="00C25DED">
        <w:t xml:space="preserve">previously </w:t>
      </w:r>
      <w:r w:rsidRPr="000B7452">
        <w:t>required the assignment of an in-person sitter to provide constant observation until active suicide precautions were discontinued. This quality improvement initiative assesse</w:t>
      </w:r>
      <w:r w:rsidR="00D14F97">
        <w:t>d</w:t>
      </w:r>
      <w:r w:rsidRPr="000B7452">
        <w:t xml:space="preserve"> the use of virtual remote monitoring as an alternative to the traditional method and its effects on patient health and well-being, cost, and experience of care. </w:t>
      </w:r>
    </w:p>
    <w:p w14:paraId="736B05DD" w14:textId="7898C7A2" w:rsidR="00327017" w:rsidRPr="000B7452" w:rsidRDefault="00C25DED" w:rsidP="000B7452">
      <w:r>
        <w:t xml:space="preserve">Based on the study results, it </w:t>
      </w:r>
      <w:r w:rsidR="00D14F97">
        <w:t>wa</w:t>
      </w:r>
      <w:r>
        <w:t xml:space="preserve">s concluded that virtual remote monitoring may be a safe and cost-effective solution for adult suicidal patients who meet specified inclusion criteria. Though </w:t>
      </w:r>
      <w:r>
        <w:lastRenderedPageBreak/>
        <w:t>nurses prefer</w:t>
      </w:r>
      <w:r w:rsidR="00D14F97">
        <w:t>red</w:t>
      </w:r>
      <w:r>
        <w:t xml:space="preserve"> in-person sitting over virtual remote monitoring, a clearly defined suicide observation protocol along with a gatekeeper ensured adoption of the technology as appropriate.  </w:t>
      </w:r>
    </w:p>
    <w:p w14:paraId="708A3525" w14:textId="77777777" w:rsidR="00CC34E0" w:rsidRDefault="00CC34E0" w:rsidP="00CC34E0">
      <w:pPr>
        <w:pStyle w:val="NoSpacing"/>
        <w:spacing w:line="480" w:lineRule="auto"/>
        <w:rPr>
          <w:bdr w:val="none" w:sz="0" w:space="0" w:color="auto" w:frame="1"/>
        </w:rPr>
      </w:pPr>
    </w:p>
    <w:p w14:paraId="0125C95A" w14:textId="77777777" w:rsidR="00CC34E0" w:rsidRDefault="00CC34E0" w:rsidP="00CC34E0">
      <w:pPr>
        <w:pStyle w:val="NoSpacing"/>
        <w:spacing w:line="480" w:lineRule="auto"/>
        <w:rPr>
          <w:bdr w:val="none" w:sz="0" w:space="0" w:color="auto" w:frame="1"/>
        </w:rPr>
      </w:pPr>
    </w:p>
    <w:p w14:paraId="21AA2D61" w14:textId="77777777" w:rsidR="00CC34E0" w:rsidRDefault="00CC34E0" w:rsidP="00CC34E0">
      <w:pPr>
        <w:pStyle w:val="NoSpacing"/>
        <w:spacing w:line="480" w:lineRule="auto"/>
        <w:rPr>
          <w:bdr w:val="none" w:sz="0" w:space="0" w:color="auto" w:frame="1"/>
        </w:rPr>
      </w:pPr>
    </w:p>
    <w:p w14:paraId="189BB81C" w14:textId="77777777" w:rsidR="00CC34E0" w:rsidRDefault="00CC34E0" w:rsidP="00CC34E0">
      <w:pPr>
        <w:pStyle w:val="NoSpacing"/>
        <w:spacing w:line="480" w:lineRule="auto"/>
        <w:rPr>
          <w:bdr w:val="none" w:sz="0" w:space="0" w:color="auto" w:frame="1"/>
        </w:rPr>
      </w:pPr>
    </w:p>
    <w:p w14:paraId="28F2CF4C" w14:textId="77777777" w:rsidR="00CC34E0" w:rsidRPr="001C55A2" w:rsidRDefault="00CC34E0" w:rsidP="00CC34E0">
      <w:pPr>
        <w:pStyle w:val="NoSpacing"/>
        <w:spacing w:line="480" w:lineRule="auto"/>
        <w:rPr>
          <w:sz w:val="22"/>
        </w:rPr>
      </w:pPr>
    </w:p>
    <w:p w14:paraId="0554D28F" w14:textId="221E6535" w:rsidR="00E56588" w:rsidRDefault="00E56588">
      <w:pPr>
        <w:pStyle w:val="NoSpacing"/>
        <w:jc w:val="center"/>
        <w:rPr>
          <w:sz w:val="22"/>
        </w:rPr>
      </w:pPr>
    </w:p>
    <w:p w14:paraId="031D7102" w14:textId="1B850989" w:rsidR="00E56588" w:rsidRDefault="00E56588">
      <w:pPr>
        <w:pStyle w:val="NoSpacing"/>
        <w:jc w:val="center"/>
        <w:rPr>
          <w:sz w:val="22"/>
        </w:rPr>
      </w:pPr>
    </w:p>
    <w:p w14:paraId="59CB7BE7" w14:textId="6E5D210F" w:rsidR="00E56588" w:rsidRDefault="00E56588">
      <w:pPr>
        <w:pStyle w:val="NoSpacing"/>
        <w:jc w:val="center"/>
        <w:rPr>
          <w:sz w:val="22"/>
        </w:rPr>
      </w:pPr>
    </w:p>
    <w:p w14:paraId="05CA3BFB" w14:textId="3A6BC5A7" w:rsidR="00E56588" w:rsidRDefault="00E56588">
      <w:pPr>
        <w:pStyle w:val="NoSpacing"/>
        <w:jc w:val="center"/>
        <w:rPr>
          <w:sz w:val="22"/>
        </w:rPr>
      </w:pPr>
    </w:p>
    <w:p w14:paraId="538A7DB8" w14:textId="0305E4D3" w:rsidR="00E56588" w:rsidRDefault="00E56588">
      <w:pPr>
        <w:pStyle w:val="NoSpacing"/>
        <w:jc w:val="center"/>
        <w:rPr>
          <w:sz w:val="22"/>
        </w:rPr>
      </w:pPr>
    </w:p>
    <w:p w14:paraId="14281220" w14:textId="604C1431" w:rsidR="00E56588" w:rsidRDefault="00E56588">
      <w:pPr>
        <w:pStyle w:val="NoSpacing"/>
        <w:jc w:val="center"/>
        <w:rPr>
          <w:sz w:val="22"/>
        </w:rPr>
      </w:pPr>
    </w:p>
    <w:p w14:paraId="61AF7FFA" w14:textId="24CD9468" w:rsidR="00E56588" w:rsidRDefault="00E56588">
      <w:pPr>
        <w:pStyle w:val="NoSpacing"/>
        <w:jc w:val="center"/>
        <w:rPr>
          <w:sz w:val="22"/>
        </w:rPr>
      </w:pPr>
    </w:p>
    <w:p w14:paraId="7DC3138C" w14:textId="3FD1E3C9" w:rsidR="00E56588" w:rsidRDefault="00E56588">
      <w:pPr>
        <w:pStyle w:val="NoSpacing"/>
        <w:jc w:val="center"/>
        <w:rPr>
          <w:sz w:val="22"/>
        </w:rPr>
      </w:pPr>
    </w:p>
    <w:p w14:paraId="721C6EA8" w14:textId="47CE1EAA" w:rsidR="00E56588" w:rsidRDefault="00E56588">
      <w:pPr>
        <w:pStyle w:val="NoSpacing"/>
        <w:jc w:val="center"/>
        <w:rPr>
          <w:sz w:val="22"/>
        </w:rPr>
      </w:pPr>
    </w:p>
    <w:p w14:paraId="497B2E82" w14:textId="15B40766" w:rsidR="00E56588" w:rsidRDefault="00E56588">
      <w:pPr>
        <w:pStyle w:val="NoSpacing"/>
        <w:jc w:val="center"/>
        <w:rPr>
          <w:sz w:val="22"/>
        </w:rPr>
      </w:pPr>
    </w:p>
    <w:p w14:paraId="368C832F" w14:textId="47918594" w:rsidR="00E56588" w:rsidRDefault="00E56588">
      <w:pPr>
        <w:pStyle w:val="NoSpacing"/>
        <w:jc w:val="center"/>
        <w:rPr>
          <w:sz w:val="22"/>
        </w:rPr>
      </w:pPr>
    </w:p>
    <w:p w14:paraId="34BE60FF" w14:textId="069BF580" w:rsidR="00E56588" w:rsidRDefault="00E56588">
      <w:pPr>
        <w:pStyle w:val="NoSpacing"/>
        <w:jc w:val="center"/>
        <w:rPr>
          <w:sz w:val="22"/>
        </w:rPr>
      </w:pPr>
    </w:p>
    <w:p w14:paraId="2825E154" w14:textId="50422556" w:rsidR="00E56588" w:rsidRDefault="00E56588">
      <w:pPr>
        <w:pStyle w:val="NoSpacing"/>
        <w:jc w:val="center"/>
        <w:rPr>
          <w:sz w:val="22"/>
        </w:rPr>
      </w:pPr>
    </w:p>
    <w:p w14:paraId="149F3B92" w14:textId="3BBD1606" w:rsidR="00E56588" w:rsidRDefault="00E56588">
      <w:pPr>
        <w:pStyle w:val="NoSpacing"/>
        <w:jc w:val="center"/>
        <w:rPr>
          <w:sz w:val="22"/>
        </w:rPr>
      </w:pPr>
    </w:p>
    <w:p w14:paraId="6002B0AE" w14:textId="6240EE82" w:rsidR="00E56588" w:rsidRDefault="00E56588">
      <w:pPr>
        <w:pStyle w:val="NoSpacing"/>
        <w:jc w:val="center"/>
        <w:rPr>
          <w:sz w:val="22"/>
        </w:rPr>
      </w:pPr>
    </w:p>
    <w:p w14:paraId="700ACF42" w14:textId="69BE159A" w:rsidR="00E56588" w:rsidRDefault="00E56588">
      <w:pPr>
        <w:pStyle w:val="NoSpacing"/>
        <w:jc w:val="center"/>
        <w:rPr>
          <w:sz w:val="22"/>
        </w:rPr>
      </w:pPr>
    </w:p>
    <w:p w14:paraId="3C4FB440" w14:textId="58C2C607" w:rsidR="00E56588" w:rsidRDefault="00E56588">
      <w:pPr>
        <w:pStyle w:val="NoSpacing"/>
        <w:jc w:val="center"/>
        <w:rPr>
          <w:sz w:val="22"/>
        </w:rPr>
      </w:pPr>
    </w:p>
    <w:p w14:paraId="4333DF06" w14:textId="37FFB2E9" w:rsidR="00E56588" w:rsidRDefault="00E56588">
      <w:pPr>
        <w:pStyle w:val="NoSpacing"/>
        <w:jc w:val="center"/>
        <w:rPr>
          <w:sz w:val="22"/>
        </w:rPr>
      </w:pPr>
    </w:p>
    <w:p w14:paraId="2E1EFA11" w14:textId="77777777" w:rsidR="006F402E" w:rsidRDefault="006F402E" w:rsidP="0038224C">
      <w:pPr>
        <w:pStyle w:val="NoSpacing"/>
        <w:jc w:val="center"/>
        <w:rPr>
          <w:rFonts w:cs="Times New Roman"/>
          <w:b/>
          <w:bCs/>
          <w:szCs w:val="24"/>
          <w:lang w:val="es-ES"/>
        </w:rPr>
      </w:pPr>
    </w:p>
    <w:p w14:paraId="4FD6AF5B" w14:textId="77777777" w:rsidR="006F402E" w:rsidRDefault="006F402E" w:rsidP="0038224C">
      <w:pPr>
        <w:pStyle w:val="NoSpacing"/>
        <w:jc w:val="center"/>
        <w:rPr>
          <w:rFonts w:cs="Times New Roman"/>
          <w:b/>
          <w:bCs/>
          <w:szCs w:val="24"/>
          <w:lang w:val="es-ES"/>
        </w:rPr>
      </w:pPr>
    </w:p>
    <w:p w14:paraId="20664E56" w14:textId="77777777" w:rsidR="006F402E" w:rsidRDefault="006F402E" w:rsidP="0038224C">
      <w:pPr>
        <w:pStyle w:val="NoSpacing"/>
        <w:jc w:val="center"/>
        <w:rPr>
          <w:rFonts w:cs="Times New Roman"/>
          <w:b/>
          <w:bCs/>
          <w:szCs w:val="24"/>
          <w:lang w:val="es-ES"/>
        </w:rPr>
      </w:pPr>
    </w:p>
    <w:p w14:paraId="69CF1E72" w14:textId="77777777" w:rsidR="006F402E" w:rsidRDefault="006F402E" w:rsidP="0038224C">
      <w:pPr>
        <w:pStyle w:val="NoSpacing"/>
        <w:jc w:val="center"/>
        <w:rPr>
          <w:rFonts w:cs="Times New Roman"/>
          <w:b/>
          <w:bCs/>
          <w:szCs w:val="24"/>
          <w:lang w:val="es-ES"/>
        </w:rPr>
      </w:pPr>
    </w:p>
    <w:p w14:paraId="46C19E70" w14:textId="77777777" w:rsidR="006F402E" w:rsidRDefault="006F402E" w:rsidP="0038224C">
      <w:pPr>
        <w:pStyle w:val="NoSpacing"/>
        <w:jc w:val="center"/>
        <w:rPr>
          <w:rFonts w:cs="Times New Roman"/>
          <w:b/>
          <w:bCs/>
          <w:szCs w:val="24"/>
          <w:lang w:val="es-ES"/>
        </w:rPr>
      </w:pPr>
    </w:p>
    <w:p w14:paraId="3D8D69DA" w14:textId="77777777" w:rsidR="006F402E" w:rsidRDefault="006F402E" w:rsidP="0038224C">
      <w:pPr>
        <w:pStyle w:val="NoSpacing"/>
        <w:jc w:val="center"/>
        <w:rPr>
          <w:rFonts w:cs="Times New Roman"/>
          <w:b/>
          <w:bCs/>
          <w:szCs w:val="24"/>
          <w:lang w:val="es-ES"/>
        </w:rPr>
      </w:pPr>
    </w:p>
    <w:p w14:paraId="4DAE2F45" w14:textId="77777777" w:rsidR="006F402E" w:rsidRDefault="006F402E" w:rsidP="0038224C">
      <w:pPr>
        <w:pStyle w:val="NoSpacing"/>
        <w:jc w:val="center"/>
        <w:rPr>
          <w:rFonts w:cs="Times New Roman"/>
          <w:b/>
          <w:bCs/>
          <w:szCs w:val="24"/>
          <w:lang w:val="es-ES"/>
        </w:rPr>
      </w:pPr>
    </w:p>
    <w:p w14:paraId="0ABEF221" w14:textId="77777777" w:rsidR="006F402E" w:rsidRDefault="006F402E" w:rsidP="0038224C">
      <w:pPr>
        <w:pStyle w:val="NoSpacing"/>
        <w:jc w:val="center"/>
        <w:rPr>
          <w:rFonts w:cs="Times New Roman"/>
          <w:b/>
          <w:bCs/>
          <w:szCs w:val="24"/>
          <w:lang w:val="es-ES"/>
        </w:rPr>
      </w:pPr>
    </w:p>
    <w:p w14:paraId="073F4706" w14:textId="77777777" w:rsidR="006F402E" w:rsidRDefault="006F402E" w:rsidP="0038224C">
      <w:pPr>
        <w:pStyle w:val="NoSpacing"/>
        <w:jc w:val="center"/>
        <w:rPr>
          <w:rFonts w:cs="Times New Roman"/>
          <w:b/>
          <w:bCs/>
          <w:szCs w:val="24"/>
          <w:lang w:val="es-ES"/>
        </w:rPr>
      </w:pPr>
    </w:p>
    <w:p w14:paraId="56A6BE87" w14:textId="77777777" w:rsidR="006F402E" w:rsidRDefault="006F402E" w:rsidP="0038224C">
      <w:pPr>
        <w:pStyle w:val="NoSpacing"/>
        <w:jc w:val="center"/>
        <w:rPr>
          <w:rFonts w:cs="Times New Roman"/>
          <w:b/>
          <w:bCs/>
          <w:szCs w:val="24"/>
          <w:lang w:val="es-ES"/>
        </w:rPr>
      </w:pPr>
    </w:p>
    <w:p w14:paraId="45AF5283" w14:textId="77777777" w:rsidR="006F402E" w:rsidRDefault="006F402E" w:rsidP="0038224C">
      <w:pPr>
        <w:pStyle w:val="NoSpacing"/>
        <w:jc w:val="center"/>
        <w:rPr>
          <w:rFonts w:cs="Times New Roman"/>
          <w:b/>
          <w:bCs/>
          <w:szCs w:val="24"/>
          <w:lang w:val="es-ES"/>
        </w:rPr>
      </w:pPr>
    </w:p>
    <w:p w14:paraId="1E2949F1" w14:textId="77777777" w:rsidR="006F402E" w:rsidRDefault="006F402E" w:rsidP="0038224C">
      <w:pPr>
        <w:pStyle w:val="NoSpacing"/>
        <w:jc w:val="center"/>
        <w:rPr>
          <w:rFonts w:cs="Times New Roman"/>
          <w:b/>
          <w:bCs/>
          <w:szCs w:val="24"/>
          <w:lang w:val="es-ES"/>
        </w:rPr>
      </w:pPr>
    </w:p>
    <w:p w14:paraId="5FBF66EE" w14:textId="77777777" w:rsidR="006F402E" w:rsidRDefault="006F402E" w:rsidP="0038224C">
      <w:pPr>
        <w:pStyle w:val="NoSpacing"/>
        <w:jc w:val="center"/>
        <w:rPr>
          <w:rFonts w:cs="Times New Roman"/>
          <w:b/>
          <w:bCs/>
          <w:szCs w:val="24"/>
          <w:lang w:val="es-ES"/>
        </w:rPr>
      </w:pPr>
    </w:p>
    <w:p w14:paraId="49187547" w14:textId="77777777" w:rsidR="006F402E" w:rsidRDefault="006F402E" w:rsidP="0038224C">
      <w:pPr>
        <w:pStyle w:val="NoSpacing"/>
        <w:jc w:val="center"/>
        <w:rPr>
          <w:rFonts w:cs="Times New Roman"/>
          <w:b/>
          <w:bCs/>
          <w:szCs w:val="24"/>
          <w:lang w:val="es-ES"/>
        </w:rPr>
      </w:pPr>
    </w:p>
    <w:p w14:paraId="2BBC6AF1" w14:textId="77777777" w:rsidR="006F402E" w:rsidRDefault="006F402E" w:rsidP="0038224C">
      <w:pPr>
        <w:pStyle w:val="NoSpacing"/>
        <w:jc w:val="center"/>
        <w:rPr>
          <w:rFonts w:cs="Times New Roman"/>
          <w:b/>
          <w:bCs/>
          <w:szCs w:val="24"/>
          <w:lang w:val="es-ES"/>
        </w:rPr>
      </w:pPr>
    </w:p>
    <w:p w14:paraId="43BBB14C" w14:textId="77777777" w:rsidR="006F402E" w:rsidRDefault="006F402E" w:rsidP="0038224C">
      <w:pPr>
        <w:pStyle w:val="NoSpacing"/>
        <w:jc w:val="center"/>
        <w:rPr>
          <w:rFonts w:cs="Times New Roman"/>
          <w:b/>
          <w:bCs/>
          <w:szCs w:val="24"/>
          <w:lang w:val="es-ES"/>
        </w:rPr>
      </w:pPr>
    </w:p>
    <w:p w14:paraId="3D78A4B3" w14:textId="765F5E90" w:rsidR="00B5359E" w:rsidRDefault="00014FDD" w:rsidP="0038224C">
      <w:pPr>
        <w:pStyle w:val="NoSpacing"/>
        <w:jc w:val="center"/>
        <w:rPr>
          <w:rFonts w:cs="Times New Roman"/>
          <w:b/>
          <w:bCs/>
          <w:szCs w:val="24"/>
          <w:lang w:val="es-ES"/>
        </w:rPr>
      </w:pPr>
      <w:r w:rsidRPr="00F50579">
        <w:rPr>
          <w:rFonts w:cs="Times New Roman"/>
          <w:b/>
          <w:bCs/>
          <w:szCs w:val="24"/>
          <w:lang w:val="es-ES"/>
        </w:rPr>
        <w:lastRenderedPageBreak/>
        <w:t>References</w:t>
      </w:r>
    </w:p>
    <w:p w14:paraId="3932D306" w14:textId="77777777" w:rsidR="0038224C" w:rsidRPr="00F50579" w:rsidRDefault="0038224C" w:rsidP="008D5174">
      <w:pPr>
        <w:pStyle w:val="NoSpacing"/>
        <w:jc w:val="center"/>
        <w:rPr>
          <w:rFonts w:cs="Times New Roman"/>
          <w:b/>
          <w:bCs/>
          <w:szCs w:val="24"/>
          <w:lang w:val="es-ES"/>
        </w:rPr>
      </w:pPr>
    </w:p>
    <w:p w14:paraId="5BF33B58" w14:textId="7F1A3E4A" w:rsidR="002A78C9" w:rsidRDefault="002A78C9" w:rsidP="00C526BC">
      <w:pPr>
        <w:pStyle w:val="NoSpacing"/>
        <w:spacing w:line="480" w:lineRule="auto"/>
        <w:rPr>
          <w:rFonts w:cs="Times New Roman"/>
          <w:szCs w:val="24"/>
        </w:rPr>
      </w:pPr>
      <w:r w:rsidRPr="00F50579">
        <w:rPr>
          <w:rFonts w:cs="Times New Roman"/>
          <w:szCs w:val="24"/>
          <w:lang w:val="es-ES"/>
        </w:rPr>
        <w:t xml:space="preserve">Abarca, C., Gheza, C., Coda, C., &amp; Elicer, B. (2018). </w:t>
      </w:r>
      <w:r w:rsidRPr="00410FE6">
        <w:rPr>
          <w:rFonts w:cs="Times New Roman"/>
          <w:szCs w:val="24"/>
        </w:rPr>
        <w:t>Literature review to identify standardized</w:t>
      </w:r>
    </w:p>
    <w:p w14:paraId="1D38834D" w14:textId="77777777" w:rsidR="002A78C9" w:rsidRPr="00286AC1" w:rsidRDefault="002A78C9" w:rsidP="00410FE6">
      <w:pPr>
        <w:pStyle w:val="NoSpacing"/>
        <w:spacing w:line="480" w:lineRule="auto"/>
        <w:ind w:firstLine="720"/>
        <w:rPr>
          <w:rFonts w:cs="Times New Roman"/>
          <w:szCs w:val="24"/>
        </w:rPr>
      </w:pPr>
      <w:r w:rsidRPr="00286AC1">
        <w:rPr>
          <w:rFonts w:cs="Times New Roman"/>
          <w:szCs w:val="24"/>
        </w:rPr>
        <w:t xml:space="preserve">scales for assessing adult suicide risk in the primary health care setting. </w:t>
      </w:r>
      <w:r w:rsidRPr="00286AC1">
        <w:rPr>
          <w:rFonts w:cs="Times New Roman"/>
          <w:i/>
          <w:iCs/>
          <w:szCs w:val="24"/>
        </w:rPr>
        <w:t>Medwave, 18</w:t>
      </w:r>
      <w:r w:rsidRPr="00286AC1">
        <w:rPr>
          <w:rFonts w:cs="Times New Roman"/>
          <w:szCs w:val="24"/>
        </w:rPr>
        <w:t>(5),</w:t>
      </w:r>
    </w:p>
    <w:p w14:paraId="6DFA68A0" w14:textId="5347E70D" w:rsidR="004E5D56" w:rsidRDefault="002A78C9" w:rsidP="00286AC1">
      <w:pPr>
        <w:pStyle w:val="NoSpacing"/>
        <w:spacing w:line="480" w:lineRule="auto"/>
        <w:ind w:firstLine="720"/>
        <w:rPr>
          <w:rStyle w:val="Hyperlink"/>
          <w:rFonts w:cs="Times New Roman"/>
          <w:color w:val="333333"/>
          <w:szCs w:val="24"/>
          <w:u w:val="none"/>
        </w:rPr>
      </w:pPr>
      <w:r w:rsidRPr="00286AC1">
        <w:rPr>
          <w:rFonts w:cs="Times New Roman"/>
          <w:szCs w:val="24"/>
        </w:rPr>
        <w:t xml:space="preserve">e7246. </w:t>
      </w:r>
      <w:r w:rsidR="000A2192">
        <w:rPr>
          <w:rFonts w:cs="Times New Roman"/>
          <w:szCs w:val="24"/>
        </w:rPr>
        <w:t>https://</w:t>
      </w:r>
      <w:r w:rsidR="00417037" w:rsidRPr="00286AC1">
        <w:rPr>
          <w:rFonts w:cs="Times New Roman"/>
          <w:szCs w:val="24"/>
        </w:rPr>
        <w:t>d</w:t>
      </w:r>
      <w:r w:rsidR="00DE797F" w:rsidRPr="00286AC1">
        <w:rPr>
          <w:rFonts w:cs="Times New Roman"/>
          <w:szCs w:val="24"/>
        </w:rPr>
        <w:t>oi</w:t>
      </w:r>
      <w:r w:rsidR="000A2192">
        <w:rPr>
          <w:rFonts w:cs="Times New Roman"/>
          <w:szCs w:val="24"/>
        </w:rPr>
        <w:t>.org/</w:t>
      </w:r>
      <w:hyperlink r:id="rId20" w:tgtFrame="_blank" w:history="1">
        <w:r w:rsidRPr="00C526BC">
          <w:rPr>
            <w:rStyle w:val="Hyperlink"/>
            <w:rFonts w:cs="Times New Roman"/>
            <w:color w:val="333333"/>
            <w:szCs w:val="24"/>
            <w:u w:val="none"/>
          </w:rPr>
          <w:t>10.5867/medwave.2018.05.7246</w:t>
        </w:r>
      </w:hyperlink>
      <w:r w:rsidR="002553C3" w:rsidRPr="00C526BC">
        <w:rPr>
          <w:rStyle w:val="Hyperlink"/>
          <w:rFonts w:cs="Times New Roman"/>
          <w:color w:val="333333"/>
          <w:szCs w:val="24"/>
          <w:u w:val="none"/>
        </w:rPr>
        <w:t xml:space="preserve"> </w:t>
      </w:r>
    </w:p>
    <w:p w14:paraId="3A8CA39B" w14:textId="77777777" w:rsidR="004E5D56" w:rsidRDefault="004E5D56" w:rsidP="004E5D56">
      <w:pPr>
        <w:pStyle w:val="NoSpacing"/>
        <w:spacing w:line="480" w:lineRule="auto"/>
        <w:rPr>
          <w:rFonts w:cs="Times New Roman"/>
          <w:i/>
          <w:iCs/>
          <w:szCs w:val="24"/>
        </w:rPr>
      </w:pPr>
      <w:r>
        <w:rPr>
          <w:rFonts w:cs="Times New Roman"/>
          <w:szCs w:val="24"/>
        </w:rPr>
        <w:t xml:space="preserve">American Association of Colleges of Nursing. (2006). </w:t>
      </w:r>
      <w:r w:rsidRPr="0042073E">
        <w:rPr>
          <w:rFonts w:cs="Times New Roman"/>
          <w:i/>
          <w:iCs/>
          <w:szCs w:val="24"/>
        </w:rPr>
        <w:t>The Essentials of Doctoral Education for</w:t>
      </w:r>
    </w:p>
    <w:p w14:paraId="406D5749" w14:textId="77777777" w:rsidR="004E5D56" w:rsidRDefault="004E5D56" w:rsidP="004E5D56">
      <w:pPr>
        <w:pStyle w:val="NoSpacing"/>
        <w:spacing w:line="480" w:lineRule="auto"/>
        <w:ind w:left="720"/>
        <w:rPr>
          <w:rFonts w:cs="Times New Roman"/>
          <w:szCs w:val="24"/>
        </w:rPr>
      </w:pPr>
      <w:r w:rsidRPr="0042073E">
        <w:rPr>
          <w:rFonts w:cs="Times New Roman"/>
          <w:i/>
          <w:iCs/>
          <w:szCs w:val="24"/>
        </w:rPr>
        <w:t>Advanced Nursing Practice.</w:t>
      </w:r>
      <w:r>
        <w:rPr>
          <w:rFonts w:cs="Times New Roman"/>
          <w:szCs w:val="24"/>
        </w:rPr>
        <w:t xml:space="preserve"> AACN. </w:t>
      </w:r>
      <w:r w:rsidRPr="00DE1ABD">
        <w:rPr>
          <w:rFonts w:cs="Times New Roman"/>
          <w:szCs w:val="24"/>
        </w:rPr>
        <w:t>https://www.aacnnursing.org/Portals/42/Publications/DNPEssentials.pdf</w:t>
      </w:r>
    </w:p>
    <w:p w14:paraId="5318E70E" w14:textId="0BD4AA17" w:rsidR="001D2E9F" w:rsidRPr="00F50579" w:rsidRDefault="00286AC1" w:rsidP="00C526BC">
      <w:pPr>
        <w:pStyle w:val="NoSpacing"/>
        <w:spacing w:line="480" w:lineRule="auto"/>
        <w:rPr>
          <w:rFonts w:cs="Times New Roman"/>
          <w:szCs w:val="24"/>
          <w:lang w:val="fr-FR"/>
        </w:rPr>
      </w:pPr>
      <w:r>
        <w:rPr>
          <w:rStyle w:val="Hyperlink"/>
          <w:rFonts w:cs="Times New Roman"/>
          <w:color w:val="333333"/>
          <w:szCs w:val="24"/>
          <w:u w:val="none"/>
        </w:rPr>
        <w:t xml:space="preserve"> </w:t>
      </w:r>
      <w:r w:rsidR="00ED554B" w:rsidRPr="00C526BC">
        <w:rPr>
          <w:rFonts w:cs="Times New Roman"/>
          <w:szCs w:val="24"/>
        </w:rPr>
        <w:t>American Foundation for Suicide Prev</w:t>
      </w:r>
      <w:r w:rsidR="00ED554B" w:rsidRPr="00286AC1">
        <w:rPr>
          <w:rFonts w:cs="Times New Roman"/>
          <w:szCs w:val="24"/>
        </w:rPr>
        <w:t xml:space="preserve">ention (2019, November 4). </w:t>
      </w:r>
      <w:r w:rsidR="00ED554B" w:rsidRPr="00F50579">
        <w:rPr>
          <w:rFonts w:cs="Times New Roman"/>
          <w:i/>
          <w:iCs/>
          <w:szCs w:val="24"/>
          <w:lang w:val="fr-FR"/>
        </w:rPr>
        <w:t>Suicide statistics</w:t>
      </w:r>
      <w:r w:rsidR="00ED554B" w:rsidRPr="00F50579">
        <w:rPr>
          <w:rFonts w:cs="Times New Roman"/>
          <w:szCs w:val="24"/>
          <w:lang w:val="fr-FR"/>
        </w:rPr>
        <w:t>.</w:t>
      </w:r>
    </w:p>
    <w:p w14:paraId="698FE3F4" w14:textId="09A4A873" w:rsidR="00ED554B" w:rsidRDefault="003A11D2" w:rsidP="00410FE6">
      <w:pPr>
        <w:pStyle w:val="NoSpacing"/>
        <w:spacing w:line="480" w:lineRule="auto"/>
        <w:ind w:firstLine="720"/>
        <w:rPr>
          <w:rFonts w:cs="Times New Roman"/>
          <w:szCs w:val="24"/>
          <w:lang w:val="fr-FR"/>
        </w:rPr>
      </w:pPr>
      <w:hyperlink r:id="rId21" w:history="1">
        <w:r w:rsidR="001D2E9F" w:rsidRPr="00F50579">
          <w:rPr>
            <w:rStyle w:val="Hyperlink"/>
            <w:rFonts w:cs="Times New Roman"/>
            <w:szCs w:val="24"/>
            <w:lang w:val="fr-FR"/>
          </w:rPr>
          <w:t>https://afsp.org/about-suicide/suicide-statistics/</w:t>
        </w:r>
      </w:hyperlink>
      <w:r w:rsidR="0072551F" w:rsidRPr="00F50579">
        <w:rPr>
          <w:rFonts w:cs="Times New Roman"/>
          <w:szCs w:val="24"/>
          <w:lang w:val="fr-FR"/>
        </w:rPr>
        <w:t xml:space="preserve"> </w:t>
      </w:r>
    </w:p>
    <w:p w14:paraId="2AE2BCE3"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 xml:space="preserve">Amrhein, V, Greenland, S., &amp; McShane, B. (2019). Scientists rise up against statistical </w:t>
      </w:r>
    </w:p>
    <w:p w14:paraId="57750B35" w14:textId="77777777" w:rsidR="0029361D" w:rsidRPr="0029361D" w:rsidRDefault="0029361D" w:rsidP="0029361D">
      <w:pPr>
        <w:ind w:left="720"/>
        <w:rPr>
          <w:rFonts w:eastAsia="Times New Roman" w:cs="Times New Roman"/>
          <w:color w:val="000000"/>
          <w:lang w:eastAsia="en-GB"/>
        </w:rPr>
      </w:pPr>
      <w:r w:rsidRPr="0029361D">
        <w:rPr>
          <w:rFonts w:eastAsia="Times New Roman" w:cs="Times New Roman"/>
          <w:color w:val="000000"/>
          <w:lang w:eastAsia="en-GB"/>
        </w:rPr>
        <w:t xml:space="preserve">significance. </w:t>
      </w:r>
      <w:r w:rsidRPr="0029361D">
        <w:rPr>
          <w:rFonts w:eastAsia="Times New Roman" w:cs="Times New Roman"/>
          <w:i/>
          <w:iCs/>
          <w:color w:val="000000"/>
          <w:lang w:eastAsia="en-GB"/>
        </w:rPr>
        <w:t>Nature, 567,</w:t>
      </w:r>
      <w:r w:rsidRPr="0029361D">
        <w:rPr>
          <w:rFonts w:eastAsia="Times New Roman" w:cs="Times New Roman"/>
          <w:color w:val="000000"/>
          <w:lang w:eastAsia="en-GB"/>
        </w:rPr>
        <w:t>305–307.</w:t>
      </w:r>
      <w:r w:rsidRPr="0029361D">
        <w:t xml:space="preserve"> </w:t>
      </w:r>
      <w:hyperlink r:id="rId22" w:history="1">
        <w:r w:rsidRPr="0029361D">
          <w:rPr>
            <w:rFonts w:eastAsia="Times New Roman" w:cs="Times New Roman"/>
            <w:color w:val="0563C1" w:themeColor="hyperlink"/>
            <w:u w:val="single"/>
            <w:lang w:eastAsia="en-GB"/>
          </w:rPr>
          <w:t>https://www.nature.com/articles/d41586-019-00857-9</w:t>
        </w:r>
      </w:hyperlink>
    </w:p>
    <w:p w14:paraId="02699202" w14:textId="19FAA458" w:rsidR="00351B62" w:rsidRDefault="00351B62" w:rsidP="00C526BC">
      <w:pPr>
        <w:pStyle w:val="NoSpacing"/>
        <w:spacing w:line="480" w:lineRule="auto"/>
        <w:rPr>
          <w:rFonts w:cs="Times New Roman"/>
          <w:szCs w:val="24"/>
        </w:rPr>
      </w:pPr>
      <w:r w:rsidRPr="00F50579">
        <w:rPr>
          <w:rFonts w:cs="Times New Roman"/>
          <w:szCs w:val="24"/>
          <w:lang w:val="fr-FR"/>
        </w:rPr>
        <w:t xml:space="preserve">Anestis, M.D., &amp; Selby, E.A. (2015). </w:t>
      </w:r>
      <w:r w:rsidRPr="00C526BC">
        <w:rPr>
          <w:rFonts w:cs="Times New Roman"/>
          <w:szCs w:val="24"/>
        </w:rPr>
        <w:t>Grit and perseverance in suicidal behavior and non-suicidal</w:t>
      </w:r>
    </w:p>
    <w:p w14:paraId="27130722" w14:textId="77777777" w:rsidR="00351B62" w:rsidRPr="00E17EF4" w:rsidRDefault="00351B62" w:rsidP="00410FE6">
      <w:pPr>
        <w:pStyle w:val="NoSpacing"/>
        <w:spacing w:line="480" w:lineRule="auto"/>
        <w:ind w:firstLine="720"/>
        <w:rPr>
          <w:rFonts w:cs="Times New Roman"/>
          <w:szCs w:val="24"/>
        </w:rPr>
      </w:pPr>
      <w:r w:rsidRPr="00E17EF4">
        <w:rPr>
          <w:rFonts w:cs="Times New Roman"/>
          <w:szCs w:val="24"/>
        </w:rPr>
        <w:t xml:space="preserve">self-injury. </w:t>
      </w:r>
      <w:r w:rsidRPr="00E17EF4">
        <w:rPr>
          <w:rFonts w:cs="Times New Roman"/>
          <w:i/>
          <w:iCs/>
          <w:szCs w:val="24"/>
        </w:rPr>
        <w:t>Death Studies, 39</w:t>
      </w:r>
      <w:r w:rsidRPr="00E17EF4">
        <w:rPr>
          <w:rFonts w:cs="Times New Roman"/>
          <w:szCs w:val="24"/>
        </w:rPr>
        <w:t>(4), 211-218.</w:t>
      </w:r>
    </w:p>
    <w:p w14:paraId="11B10262" w14:textId="2F0FA322" w:rsidR="00B952D3" w:rsidRDefault="00B952D3" w:rsidP="00410FE6">
      <w:pPr>
        <w:pStyle w:val="NoSpacing"/>
        <w:spacing w:line="480" w:lineRule="auto"/>
        <w:rPr>
          <w:rFonts w:cs="Times New Roman"/>
          <w:szCs w:val="24"/>
        </w:rPr>
      </w:pPr>
      <w:r w:rsidRPr="00C526BC">
        <w:rPr>
          <w:rFonts w:cs="Times New Roman"/>
          <w:szCs w:val="24"/>
        </w:rPr>
        <w:t xml:space="preserve">AvaSure (2019). </w:t>
      </w:r>
      <w:r w:rsidRPr="00C526BC">
        <w:rPr>
          <w:rFonts w:cs="Times New Roman"/>
          <w:i/>
          <w:iCs/>
          <w:szCs w:val="24"/>
        </w:rPr>
        <w:t>New clarity for video monitoring on suicide risk patients</w:t>
      </w:r>
      <w:r w:rsidRPr="00C526BC">
        <w:rPr>
          <w:rFonts w:cs="Times New Roman"/>
          <w:szCs w:val="24"/>
        </w:rPr>
        <w:t>.</w:t>
      </w:r>
      <w:r w:rsidR="00E17EF4">
        <w:rPr>
          <w:rFonts w:cs="Times New Roman"/>
          <w:szCs w:val="24"/>
        </w:rPr>
        <w:t xml:space="preserve"> </w:t>
      </w:r>
      <w:r w:rsidR="00E17EF4">
        <w:rPr>
          <w:rFonts w:cs="Times New Roman"/>
          <w:szCs w:val="24"/>
        </w:rPr>
        <w:tab/>
      </w:r>
      <w:hyperlink r:id="rId23" w:history="1">
        <w:r w:rsidRPr="004F1AA3">
          <w:rPr>
            <w:rStyle w:val="Hyperlink"/>
            <w:rFonts w:cs="Times New Roman"/>
            <w:szCs w:val="24"/>
          </w:rPr>
          <w:t>https://www.avasure.com</w:t>
        </w:r>
      </w:hyperlink>
      <w:r w:rsidRPr="004F1AA3">
        <w:rPr>
          <w:rFonts w:cs="Times New Roman"/>
          <w:szCs w:val="24"/>
        </w:rPr>
        <w:t xml:space="preserve"> </w:t>
      </w:r>
    </w:p>
    <w:p w14:paraId="4EDE0056" w14:textId="77777777" w:rsidR="00131090" w:rsidRDefault="0012620B" w:rsidP="00410FE6">
      <w:pPr>
        <w:pStyle w:val="NoSpacing"/>
        <w:spacing w:line="480" w:lineRule="auto"/>
        <w:rPr>
          <w:rFonts w:cs="Times New Roman"/>
          <w:szCs w:val="24"/>
        </w:rPr>
      </w:pPr>
      <w:r>
        <w:rPr>
          <w:rFonts w:cs="Times New Roman"/>
          <w:szCs w:val="24"/>
        </w:rPr>
        <w:t xml:space="preserve">Berwick, D.M., </w:t>
      </w:r>
      <w:r w:rsidR="005F6034">
        <w:rPr>
          <w:rFonts w:cs="Times New Roman"/>
          <w:szCs w:val="24"/>
        </w:rPr>
        <w:t xml:space="preserve">Nolan, T.W., &amp; Whittington, J. (2008). </w:t>
      </w:r>
      <w:r w:rsidR="007C4790">
        <w:rPr>
          <w:rFonts w:cs="Times New Roman"/>
          <w:szCs w:val="24"/>
        </w:rPr>
        <w:t>The triple aim: care, health, and cost</w:t>
      </w:r>
      <w:r w:rsidR="006D6A2F">
        <w:rPr>
          <w:rFonts w:cs="Times New Roman"/>
          <w:szCs w:val="24"/>
        </w:rPr>
        <w:t>.</w:t>
      </w:r>
    </w:p>
    <w:p w14:paraId="05F22885" w14:textId="100EA77E" w:rsidR="0012620B" w:rsidRDefault="006D6A2F" w:rsidP="00F629A8">
      <w:pPr>
        <w:pStyle w:val="NoSpacing"/>
        <w:spacing w:line="480" w:lineRule="auto"/>
        <w:ind w:firstLine="720"/>
        <w:rPr>
          <w:rFonts w:cs="Times New Roman"/>
          <w:color w:val="000000"/>
          <w:szCs w:val="24"/>
          <w:shd w:val="clear" w:color="auto" w:fill="FFFFFF"/>
        </w:rPr>
      </w:pPr>
      <w:r w:rsidRPr="00F629A8">
        <w:rPr>
          <w:rFonts w:cs="Times New Roman"/>
          <w:i/>
          <w:iCs/>
          <w:szCs w:val="24"/>
        </w:rPr>
        <w:t>Health Aff</w:t>
      </w:r>
      <w:r w:rsidR="006249F9" w:rsidRPr="00F629A8">
        <w:rPr>
          <w:rFonts w:cs="Times New Roman"/>
          <w:i/>
          <w:iCs/>
          <w:szCs w:val="24"/>
        </w:rPr>
        <w:t>airs</w:t>
      </w:r>
      <w:r w:rsidR="00E551D0" w:rsidRPr="00F629A8">
        <w:rPr>
          <w:rFonts w:cs="Times New Roman"/>
          <w:i/>
          <w:iCs/>
          <w:szCs w:val="24"/>
        </w:rPr>
        <w:t>, 27</w:t>
      </w:r>
      <w:r w:rsidR="00E551D0">
        <w:rPr>
          <w:rFonts w:cs="Times New Roman"/>
          <w:szCs w:val="24"/>
        </w:rPr>
        <w:t>(3), 759-769.</w:t>
      </w:r>
      <w:r w:rsidR="00B66C86">
        <w:rPr>
          <w:rFonts w:cs="Times New Roman"/>
          <w:szCs w:val="24"/>
        </w:rPr>
        <w:t xml:space="preserve"> </w:t>
      </w:r>
      <w:hyperlink r:id="rId24" w:history="1">
        <w:r w:rsidR="00E3259E" w:rsidRPr="004C530C">
          <w:rPr>
            <w:rStyle w:val="Hyperlink"/>
            <w:rFonts w:cs="Times New Roman"/>
            <w:szCs w:val="24"/>
            <w:shd w:val="clear" w:color="auto" w:fill="FFFFFF"/>
          </w:rPr>
          <w:t>https://doi.org/10.1377/hlthaff.27.3.759</w:t>
        </w:r>
      </w:hyperlink>
    </w:p>
    <w:p w14:paraId="0E4F7BDA" w14:textId="77777777" w:rsidR="00E3259E" w:rsidRDefault="00E3259E" w:rsidP="00E3259E">
      <w:pPr>
        <w:pStyle w:val="NoSpacing"/>
        <w:spacing w:line="480" w:lineRule="auto"/>
      </w:pPr>
      <w:r w:rsidRPr="00FC7BBB">
        <w:t xml:space="preserve">Butts, J.B., &amp; Rich, K.L. (2018). </w:t>
      </w:r>
      <w:r w:rsidRPr="00FC7BBB">
        <w:rPr>
          <w:i/>
          <w:iCs/>
        </w:rPr>
        <w:t>Philosophies and Theories for Advanced Nursing Practice. 3</w:t>
      </w:r>
      <w:r w:rsidRPr="00FC7BBB">
        <w:rPr>
          <w:i/>
          <w:iCs/>
          <w:position w:val="10"/>
          <w:vertAlign w:val="superscript"/>
        </w:rPr>
        <w:t>rd</w:t>
      </w:r>
      <w:r w:rsidRPr="00FC7BBB">
        <w:rPr>
          <w:i/>
          <w:iCs/>
        </w:rPr>
        <w:t xml:space="preserve"> </w:t>
      </w:r>
      <w:r w:rsidRPr="00FC7BBB">
        <w:rPr>
          <w:i/>
          <w:iCs/>
        </w:rPr>
        <w:tab/>
        <w:t>edition</w:t>
      </w:r>
      <w:r w:rsidRPr="00FC7BBB">
        <w:t>. Sudbury, M.A: Jones &amp; Bartlett. ISBN 9781284112245.</w:t>
      </w:r>
    </w:p>
    <w:p w14:paraId="77F469A8" w14:textId="2C2C3B90" w:rsidR="00C42B26" w:rsidRDefault="00C42B26" w:rsidP="00C526BC">
      <w:pPr>
        <w:pStyle w:val="NoSpacing"/>
        <w:spacing w:line="480" w:lineRule="auto"/>
        <w:rPr>
          <w:rFonts w:eastAsiaTheme="minorEastAsia" w:cs="Times New Roman"/>
          <w:i/>
          <w:iCs/>
          <w:color w:val="262626" w:themeColor="text1" w:themeTint="D9"/>
          <w:kern w:val="24"/>
          <w:szCs w:val="24"/>
        </w:rPr>
      </w:pPr>
      <w:r w:rsidRPr="00C526BC">
        <w:rPr>
          <w:rFonts w:eastAsiaTheme="minorEastAsia" w:cs="Times New Roman"/>
          <w:color w:val="262626" w:themeColor="text1" w:themeTint="D9"/>
          <w:kern w:val="24"/>
          <w:szCs w:val="24"/>
        </w:rPr>
        <w:t xml:space="preserve">Chassin, M., &amp; Loeb, J. (2013). High-reliability health care: getting there from here. </w:t>
      </w:r>
      <w:r w:rsidRPr="00C526BC">
        <w:rPr>
          <w:rFonts w:eastAsiaTheme="minorEastAsia" w:cs="Times New Roman"/>
          <w:i/>
          <w:iCs/>
          <w:color w:val="262626" w:themeColor="text1" w:themeTint="D9"/>
          <w:kern w:val="24"/>
          <w:szCs w:val="24"/>
        </w:rPr>
        <w:t>The</w:t>
      </w:r>
    </w:p>
    <w:p w14:paraId="7686548E" w14:textId="77777777" w:rsidR="00C42B26" w:rsidRPr="00062549" w:rsidRDefault="00C42B26" w:rsidP="00410FE6">
      <w:pPr>
        <w:pStyle w:val="NoSpacing"/>
        <w:spacing w:line="480" w:lineRule="auto"/>
        <w:ind w:firstLine="720"/>
        <w:rPr>
          <w:rFonts w:cs="Times New Roman"/>
          <w:color w:val="418AB3"/>
          <w:szCs w:val="24"/>
        </w:rPr>
      </w:pPr>
      <w:r w:rsidRPr="00062549">
        <w:rPr>
          <w:rFonts w:eastAsiaTheme="minorEastAsia" w:cs="Times New Roman"/>
          <w:i/>
          <w:iCs/>
          <w:color w:val="262626" w:themeColor="text1" w:themeTint="D9"/>
          <w:kern w:val="24"/>
          <w:szCs w:val="24"/>
        </w:rPr>
        <w:t>Milbank Quarterly, 91</w:t>
      </w:r>
      <w:r w:rsidRPr="00062549">
        <w:rPr>
          <w:rFonts w:eastAsiaTheme="minorEastAsia" w:cs="Times New Roman"/>
          <w:color w:val="262626" w:themeColor="text1" w:themeTint="D9"/>
          <w:kern w:val="24"/>
          <w:szCs w:val="24"/>
        </w:rPr>
        <w:t>(3), 459-490.</w:t>
      </w:r>
    </w:p>
    <w:p w14:paraId="3DD16805" w14:textId="77777777" w:rsidR="0029361D" w:rsidRDefault="0029361D" w:rsidP="00C526BC">
      <w:pPr>
        <w:pStyle w:val="NoSpacing"/>
        <w:spacing w:line="480" w:lineRule="auto"/>
        <w:rPr>
          <w:rFonts w:cs="Times New Roman"/>
          <w:szCs w:val="24"/>
        </w:rPr>
      </w:pPr>
    </w:p>
    <w:p w14:paraId="2B9842E4" w14:textId="77777777" w:rsidR="0029361D" w:rsidRDefault="0029361D" w:rsidP="00C526BC">
      <w:pPr>
        <w:pStyle w:val="NoSpacing"/>
        <w:spacing w:line="480" w:lineRule="auto"/>
        <w:rPr>
          <w:rFonts w:cs="Times New Roman"/>
          <w:szCs w:val="24"/>
        </w:rPr>
      </w:pPr>
    </w:p>
    <w:p w14:paraId="1A66B59D" w14:textId="25904AF4" w:rsidR="00C42B26" w:rsidRDefault="00C42B26" w:rsidP="00C526BC">
      <w:pPr>
        <w:pStyle w:val="NoSpacing"/>
        <w:spacing w:line="480" w:lineRule="auto"/>
        <w:rPr>
          <w:rFonts w:cs="Times New Roman"/>
          <w:color w:val="000000"/>
          <w:szCs w:val="24"/>
          <w:shd w:val="clear" w:color="auto" w:fill="FFFFFF"/>
        </w:rPr>
      </w:pPr>
      <w:r w:rsidRPr="00062549">
        <w:rPr>
          <w:rFonts w:cs="Times New Roman"/>
          <w:szCs w:val="24"/>
        </w:rPr>
        <w:lastRenderedPageBreak/>
        <w:t xml:space="preserve">Chu, S., Lambert, K., &amp; Baker, A. (2019). </w:t>
      </w:r>
      <w:r w:rsidRPr="00062549">
        <w:rPr>
          <w:rFonts w:cs="Times New Roman"/>
          <w:color w:val="000000"/>
          <w:szCs w:val="24"/>
          <w:shd w:val="clear" w:color="auto" w:fill="FFFFFF"/>
        </w:rPr>
        <w:t>What to look for during constant observations: Expert</w:t>
      </w:r>
    </w:p>
    <w:p w14:paraId="7151FC68" w14:textId="1D7F7D6D" w:rsidR="00C42B26" w:rsidRDefault="00C42B26" w:rsidP="00410FE6">
      <w:pPr>
        <w:pStyle w:val="NoSpacing"/>
        <w:spacing w:line="480" w:lineRule="auto"/>
        <w:ind w:left="720"/>
        <w:rPr>
          <w:rFonts w:cs="Times New Roman"/>
          <w:color w:val="000000"/>
          <w:szCs w:val="24"/>
          <w:shd w:val="clear" w:color="auto" w:fill="FFFFFF"/>
        </w:rPr>
      </w:pPr>
      <w:r w:rsidRPr="00062549">
        <w:rPr>
          <w:rFonts w:cs="Times New Roman"/>
          <w:color w:val="000000"/>
          <w:szCs w:val="24"/>
          <w:shd w:val="clear" w:color="auto" w:fill="FFFFFF"/>
        </w:rPr>
        <w:t xml:space="preserve">consensus and a tool for observations recording. </w:t>
      </w:r>
      <w:r w:rsidRPr="00062549">
        <w:rPr>
          <w:rFonts w:cs="Times New Roman"/>
          <w:i/>
          <w:iCs/>
          <w:color w:val="000000"/>
          <w:szCs w:val="24"/>
          <w:shd w:val="clear" w:color="auto" w:fill="FFFFFF"/>
        </w:rPr>
        <w:t>Journal of Psychiatric and Mental Health Nursing</w:t>
      </w:r>
      <w:r w:rsidRPr="00C526BC">
        <w:rPr>
          <w:rFonts w:cs="Times New Roman"/>
          <w:color w:val="000000"/>
          <w:szCs w:val="24"/>
          <w:shd w:val="clear" w:color="auto" w:fill="FFFFFF"/>
        </w:rPr>
        <w:t xml:space="preserve">. </w:t>
      </w:r>
      <w:r w:rsidR="006E4C5C">
        <w:rPr>
          <w:rFonts w:cs="Times New Roman"/>
          <w:color w:val="000000"/>
          <w:szCs w:val="24"/>
          <w:shd w:val="clear" w:color="auto" w:fill="FFFFFF"/>
        </w:rPr>
        <w:t>http</w:t>
      </w:r>
      <w:r w:rsidR="00F77E1D">
        <w:rPr>
          <w:rFonts w:cs="Times New Roman"/>
          <w:color w:val="000000"/>
          <w:szCs w:val="24"/>
          <w:shd w:val="clear" w:color="auto" w:fill="FFFFFF"/>
        </w:rPr>
        <w:t>s</w:t>
      </w:r>
      <w:r w:rsidR="006E4C5C">
        <w:rPr>
          <w:rFonts w:cs="Times New Roman"/>
          <w:color w:val="000000"/>
          <w:szCs w:val="24"/>
          <w:shd w:val="clear" w:color="auto" w:fill="FFFFFF"/>
        </w:rPr>
        <w:t>://doi.org</w:t>
      </w:r>
      <w:r w:rsidR="00344A08">
        <w:rPr>
          <w:rFonts w:cs="Times New Roman"/>
          <w:color w:val="000000"/>
          <w:szCs w:val="24"/>
          <w:shd w:val="clear" w:color="auto" w:fill="FFFFFF"/>
        </w:rPr>
        <w:t>/</w:t>
      </w:r>
      <w:r w:rsidRPr="00C526BC">
        <w:rPr>
          <w:rFonts w:cs="Times New Roman"/>
          <w:color w:val="000000"/>
          <w:szCs w:val="24"/>
          <w:shd w:val="clear" w:color="auto" w:fill="FFFFFF"/>
        </w:rPr>
        <w:t>10.1111/jpm.12555</w:t>
      </w:r>
    </w:p>
    <w:p w14:paraId="73427744" w14:textId="189E99DB" w:rsidR="00DE198F" w:rsidRDefault="00DE198F" w:rsidP="00DE198F">
      <w:pPr>
        <w:pStyle w:val="NoSpacing"/>
        <w:spacing w:line="480" w:lineRule="auto"/>
      </w:pPr>
      <w:r w:rsidRPr="00026A1B">
        <w:t xml:space="preserve">Duffy, J. (2005). Implementing the quality-caring model© in acute care. </w:t>
      </w:r>
      <w:r w:rsidRPr="00026A1B">
        <w:rPr>
          <w:i/>
          <w:iCs/>
        </w:rPr>
        <w:t>JONA, 35</w:t>
      </w:r>
      <w:r w:rsidRPr="00026A1B">
        <w:t>(1), 4-6.</w:t>
      </w:r>
    </w:p>
    <w:p w14:paraId="1FBEBC2F" w14:textId="77777777" w:rsidR="00541B7E" w:rsidRDefault="001B710A" w:rsidP="00DE198F">
      <w:pPr>
        <w:pStyle w:val="NoSpacing"/>
        <w:spacing w:line="480" w:lineRule="auto"/>
      </w:pPr>
      <w:r>
        <w:t xml:space="preserve">Duffy, J., &amp; Hoskins, L.M. (2003). </w:t>
      </w:r>
      <w:r w:rsidR="00D44964">
        <w:t>The Quality-Caring Model: blending dual paradigms</w:t>
      </w:r>
      <w:r w:rsidR="001E0CF5">
        <w:t>.</w:t>
      </w:r>
    </w:p>
    <w:p w14:paraId="048609C4" w14:textId="77777777" w:rsidR="0029361D" w:rsidRDefault="001E0CF5" w:rsidP="00017B4E">
      <w:pPr>
        <w:pStyle w:val="NoSpacing"/>
        <w:spacing w:line="480" w:lineRule="auto"/>
        <w:ind w:firstLine="720"/>
      </w:pPr>
      <w:r w:rsidRPr="00017B4E">
        <w:rPr>
          <w:i/>
          <w:iCs/>
        </w:rPr>
        <w:t xml:space="preserve">Advances in Nursing Science, </w:t>
      </w:r>
      <w:r w:rsidR="006F69C0" w:rsidRPr="00017B4E">
        <w:rPr>
          <w:i/>
          <w:iCs/>
        </w:rPr>
        <w:t>26</w:t>
      </w:r>
      <w:r w:rsidR="006F69C0">
        <w:t>(1), 77-88.</w:t>
      </w:r>
    </w:p>
    <w:p w14:paraId="253164B8" w14:textId="77777777" w:rsidR="0029361D" w:rsidRPr="0029361D" w:rsidRDefault="006F69C0" w:rsidP="0029361D">
      <w:pPr>
        <w:pStyle w:val="NoSpacing"/>
        <w:spacing w:line="480" w:lineRule="auto"/>
        <w:rPr>
          <w:rFonts w:eastAsia="Times New Roman" w:cs="Times New Roman"/>
          <w:color w:val="000000"/>
          <w:lang w:eastAsia="en-GB"/>
        </w:rPr>
      </w:pPr>
      <w:r>
        <w:t xml:space="preserve"> </w:t>
      </w:r>
      <w:r w:rsidR="0029361D" w:rsidRPr="0029361D">
        <w:rPr>
          <w:rFonts w:eastAsia="Times New Roman" w:cs="Times New Roman"/>
          <w:color w:val="000000"/>
          <w:lang w:eastAsia="en-GB"/>
        </w:rPr>
        <w:t xml:space="preserve">Enders, C. (2010). </w:t>
      </w:r>
      <w:r w:rsidR="0029361D" w:rsidRPr="0029361D">
        <w:rPr>
          <w:rFonts w:eastAsia="Times New Roman" w:cs="Times New Roman"/>
          <w:i/>
          <w:iCs/>
          <w:color w:val="000000"/>
          <w:lang w:eastAsia="en-GB"/>
        </w:rPr>
        <w:t>Applied missing data analysis.</w:t>
      </w:r>
      <w:r w:rsidR="0029361D" w:rsidRPr="0029361D">
        <w:rPr>
          <w:rFonts w:eastAsia="Times New Roman" w:cs="Times New Roman"/>
          <w:color w:val="000000"/>
          <w:lang w:eastAsia="en-GB"/>
        </w:rPr>
        <w:t xml:space="preserve"> New York, NY: Guildford Press.</w:t>
      </w:r>
    </w:p>
    <w:p w14:paraId="475F7658"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Ferguson, C. J. (2016). An effect size primer: A guide for clinicians and researchers. In: A. E.</w:t>
      </w:r>
    </w:p>
    <w:p w14:paraId="344BE99B" w14:textId="77777777" w:rsidR="0029361D" w:rsidRPr="0029361D" w:rsidRDefault="0029361D" w:rsidP="0029361D">
      <w:pPr>
        <w:ind w:left="720"/>
        <w:rPr>
          <w:rFonts w:eastAsia="Times New Roman" w:cs="Times New Roman"/>
          <w:color w:val="000000"/>
          <w:lang w:eastAsia="en-GB"/>
        </w:rPr>
      </w:pPr>
      <w:r w:rsidRPr="0029361D">
        <w:rPr>
          <w:rFonts w:eastAsia="Times New Roman" w:cs="Times New Roman"/>
          <w:color w:val="000000"/>
          <w:lang w:eastAsia="en-GB"/>
        </w:rPr>
        <w:t xml:space="preserve">Kazdin (Ed.). </w:t>
      </w:r>
      <w:r w:rsidRPr="0029361D">
        <w:rPr>
          <w:rFonts w:eastAsia="Times New Roman" w:cs="Times New Roman"/>
          <w:i/>
          <w:iCs/>
          <w:color w:val="000000"/>
          <w:lang w:eastAsia="en-GB"/>
        </w:rPr>
        <w:t>Methodological issues and strategies in clinical research</w:t>
      </w:r>
      <w:r w:rsidRPr="0029361D">
        <w:rPr>
          <w:rFonts w:eastAsia="Times New Roman" w:cs="Times New Roman"/>
          <w:color w:val="000000"/>
          <w:lang w:eastAsia="en-GB"/>
        </w:rPr>
        <w:t xml:space="preserve"> (p. 301–310). American Psychological Association. </w:t>
      </w:r>
      <w:hyperlink r:id="rId25" w:history="1">
        <w:r w:rsidRPr="0029361D">
          <w:rPr>
            <w:rFonts w:eastAsia="Times New Roman" w:cs="Times New Roman"/>
            <w:color w:val="0563C1" w:themeColor="hyperlink"/>
            <w:u w:val="single"/>
            <w:lang w:eastAsia="en-GB"/>
          </w:rPr>
          <w:t>https://doi.org/10.1037/14805-020</w:t>
        </w:r>
      </w:hyperlink>
    </w:p>
    <w:p w14:paraId="28AB489E" w14:textId="77777777" w:rsidR="0029361D" w:rsidRPr="0029361D" w:rsidRDefault="0029361D" w:rsidP="0029361D">
      <w:pPr>
        <w:rPr>
          <w:rFonts w:eastAsia="Times New Roman" w:cs="Times New Roman"/>
          <w:i/>
          <w:iCs/>
          <w:color w:val="000000"/>
          <w:lang w:eastAsia="en-GB"/>
        </w:rPr>
      </w:pPr>
      <w:r w:rsidRPr="0029361D">
        <w:rPr>
          <w:rFonts w:eastAsia="Times New Roman" w:cs="Times New Roman"/>
          <w:color w:val="000000"/>
          <w:lang w:eastAsia="en-GB"/>
        </w:rPr>
        <w:t xml:space="preserve">Gelman, A., &amp; Hennig, C. (2017). Beyond subjective and objective in statistics. </w:t>
      </w:r>
      <w:r w:rsidRPr="0029361D">
        <w:rPr>
          <w:rFonts w:eastAsia="Times New Roman" w:cs="Times New Roman"/>
          <w:i/>
          <w:iCs/>
          <w:color w:val="000000"/>
          <w:lang w:eastAsia="en-GB"/>
        </w:rPr>
        <w:t>Journal of</w:t>
      </w:r>
    </w:p>
    <w:p w14:paraId="4E0DA0A0" w14:textId="77777777" w:rsidR="0029361D" w:rsidRPr="0029361D" w:rsidRDefault="0029361D" w:rsidP="0029361D">
      <w:pPr>
        <w:ind w:firstLine="720"/>
        <w:rPr>
          <w:rFonts w:eastAsia="Times New Roman" w:cs="Times New Roman"/>
          <w:color w:val="000000"/>
          <w:lang w:eastAsia="en-GB"/>
        </w:rPr>
      </w:pPr>
      <w:r w:rsidRPr="0029361D">
        <w:rPr>
          <w:rFonts w:eastAsia="Times New Roman" w:cs="Times New Roman"/>
          <w:i/>
          <w:iCs/>
          <w:color w:val="000000"/>
          <w:lang w:eastAsia="en-GB"/>
        </w:rPr>
        <w:t>the Royal Statistical Society, 180(4),</w:t>
      </w:r>
      <w:r w:rsidRPr="0029361D">
        <w:rPr>
          <w:rFonts w:eastAsia="Times New Roman" w:cs="Times New Roman"/>
          <w:color w:val="000000"/>
          <w:lang w:eastAsia="en-GB"/>
        </w:rPr>
        <w:t xml:space="preserve"> 966-1033. </w:t>
      </w:r>
      <w:hyperlink r:id="rId26" w:history="1">
        <w:r w:rsidRPr="0029361D">
          <w:rPr>
            <w:rFonts w:eastAsia="Times New Roman" w:cs="Times New Roman"/>
            <w:color w:val="0563C1" w:themeColor="hyperlink"/>
            <w:u w:val="single"/>
            <w:lang w:eastAsia="en-GB"/>
          </w:rPr>
          <w:t>https://doi.org/10.1111/rssa.12276</w:t>
        </w:r>
      </w:hyperlink>
    </w:p>
    <w:p w14:paraId="3952C1B6" w14:textId="7C5EF013" w:rsidR="00B258DF" w:rsidRDefault="001641A4" w:rsidP="00C526BC">
      <w:pPr>
        <w:pStyle w:val="NoSpacing"/>
        <w:spacing w:line="480" w:lineRule="auto"/>
        <w:rPr>
          <w:rFonts w:cs="Times New Roman"/>
          <w:szCs w:val="24"/>
        </w:rPr>
      </w:pPr>
      <w:r w:rsidRPr="004F1AA3">
        <w:rPr>
          <w:rFonts w:cs="Times New Roman"/>
          <w:szCs w:val="24"/>
        </w:rPr>
        <w:t xml:space="preserve">Giddens, </w:t>
      </w:r>
      <w:r w:rsidR="00FD1E87" w:rsidRPr="004F1AA3">
        <w:rPr>
          <w:rFonts w:cs="Times New Roman"/>
          <w:szCs w:val="24"/>
        </w:rPr>
        <w:t xml:space="preserve">J.M., </w:t>
      </w:r>
      <w:r w:rsidRPr="004F1AA3">
        <w:rPr>
          <w:rFonts w:cs="Times New Roman"/>
          <w:szCs w:val="24"/>
        </w:rPr>
        <w:t xml:space="preserve">Sheehan, </w:t>
      </w:r>
      <w:r w:rsidR="00A00C07" w:rsidRPr="000D3A60">
        <w:rPr>
          <w:rFonts w:cs="Times New Roman"/>
          <w:szCs w:val="24"/>
        </w:rPr>
        <w:t xml:space="preserve">K.H., </w:t>
      </w:r>
      <w:r w:rsidRPr="000D3A60">
        <w:rPr>
          <w:rFonts w:cs="Times New Roman"/>
          <w:szCs w:val="24"/>
        </w:rPr>
        <w:t>&amp; Sheehan,</w:t>
      </w:r>
      <w:r w:rsidR="00A00C07" w:rsidRPr="00EC55F0">
        <w:rPr>
          <w:rFonts w:cs="Times New Roman"/>
          <w:szCs w:val="24"/>
        </w:rPr>
        <w:t xml:space="preserve"> D.V.</w:t>
      </w:r>
      <w:r w:rsidRPr="00EC55F0">
        <w:rPr>
          <w:rFonts w:cs="Times New Roman"/>
          <w:szCs w:val="24"/>
        </w:rPr>
        <w:t xml:space="preserve"> </w:t>
      </w:r>
      <w:r w:rsidR="00A00C07" w:rsidRPr="00EC55F0">
        <w:rPr>
          <w:rFonts w:cs="Times New Roman"/>
          <w:szCs w:val="24"/>
        </w:rPr>
        <w:t>(</w:t>
      </w:r>
      <w:r w:rsidRPr="00EC55F0">
        <w:rPr>
          <w:rFonts w:cs="Times New Roman"/>
          <w:szCs w:val="24"/>
        </w:rPr>
        <w:t>2014</w:t>
      </w:r>
      <w:r w:rsidR="00A00C07" w:rsidRPr="00EC55F0">
        <w:rPr>
          <w:rFonts w:cs="Times New Roman"/>
          <w:szCs w:val="24"/>
        </w:rPr>
        <w:t xml:space="preserve">). </w:t>
      </w:r>
      <w:r w:rsidR="00281A2F" w:rsidRPr="00EC55F0">
        <w:rPr>
          <w:rFonts w:cs="Times New Roman"/>
          <w:szCs w:val="24"/>
        </w:rPr>
        <w:t>The Columbia-Suicide Severity Rating</w:t>
      </w:r>
    </w:p>
    <w:p w14:paraId="43DDC631" w14:textId="6CE7BD67" w:rsidR="001641A4" w:rsidRPr="004F1AA3" w:rsidRDefault="00281A2F" w:rsidP="00410FE6">
      <w:pPr>
        <w:pStyle w:val="NoSpacing"/>
        <w:spacing w:line="480" w:lineRule="auto"/>
        <w:ind w:left="720"/>
        <w:rPr>
          <w:rFonts w:cs="Times New Roman"/>
          <w:szCs w:val="24"/>
        </w:rPr>
      </w:pPr>
      <w:r w:rsidRPr="00062549">
        <w:rPr>
          <w:rFonts w:cs="Times New Roman"/>
          <w:szCs w:val="24"/>
        </w:rPr>
        <w:t>Scale (C-SSRS</w:t>
      </w:r>
      <w:r w:rsidR="002F3A41" w:rsidRPr="00062549">
        <w:rPr>
          <w:rFonts w:cs="Times New Roman"/>
          <w:szCs w:val="24"/>
        </w:rPr>
        <w:t>): has the “gold standard” become a liability?</w:t>
      </w:r>
      <w:r w:rsidR="005F1759" w:rsidRPr="00062549">
        <w:rPr>
          <w:rFonts w:cs="Times New Roman"/>
          <w:szCs w:val="24"/>
        </w:rPr>
        <w:t xml:space="preserve"> </w:t>
      </w:r>
      <w:r w:rsidR="00164450" w:rsidRPr="00062549">
        <w:rPr>
          <w:rFonts w:cs="Times New Roman"/>
          <w:i/>
          <w:iCs/>
          <w:szCs w:val="24"/>
        </w:rPr>
        <w:t>Innovations in Clinical Neuroscience, 11</w:t>
      </w:r>
      <w:r w:rsidR="00486B67" w:rsidRPr="004F1AA3">
        <w:rPr>
          <w:rFonts w:cs="Times New Roman"/>
          <w:szCs w:val="24"/>
        </w:rPr>
        <w:t>(9-10), 66.</w:t>
      </w:r>
    </w:p>
    <w:p w14:paraId="48979BB3" w14:textId="2C94F7D1" w:rsidR="004259EE" w:rsidRDefault="004259EE" w:rsidP="00C526BC">
      <w:pPr>
        <w:pStyle w:val="NoSpacing"/>
        <w:spacing w:line="480" w:lineRule="auto"/>
        <w:rPr>
          <w:rFonts w:cs="Times New Roman"/>
          <w:szCs w:val="24"/>
        </w:rPr>
      </w:pPr>
      <w:r w:rsidRPr="00EC55F0">
        <w:rPr>
          <w:rFonts w:cs="Times New Roman"/>
          <w:szCs w:val="24"/>
        </w:rPr>
        <w:t>Grant, C.L., &amp; Lusk, J.L. (2015). A multidisciplinary approach to therapeutic risk management</w:t>
      </w:r>
    </w:p>
    <w:p w14:paraId="7B3CEF0D" w14:textId="61BFED06" w:rsidR="004259EE" w:rsidRDefault="004259EE" w:rsidP="00410FE6">
      <w:pPr>
        <w:pStyle w:val="NoSpacing"/>
        <w:spacing w:line="480" w:lineRule="auto"/>
        <w:ind w:firstLine="720"/>
        <w:rPr>
          <w:rFonts w:cs="Times New Roman"/>
          <w:szCs w:val="24"/>
        </w:rPr>
      </w:pPr>
      <w:r w:rsidRPr="00062549">
        <w:rPr>
          <w:rFonts w:cs="Times New Roman"/>
          <w:szCs w:val="24"/>
        </w:rPr>
        <w:t xml:space="preserve">of the suicidal patient. </w:t>
      </w:r>
      <w:r w:rsidRPr="00062549">
        <w:rPr>
          <w:rFonts w:cs="Times New Roman"/>
          <w:i/>
          <w:iCs/>
          <w:szCs w:val="24"/>
        </w:rPr>
        <w:t>Journal of Multidisciplinary Healthcare</w:t>
      </w:r>
      <w:r w:rsidRPr="00062549">
        <w:rPr>
          <w:rFonts w:cs="Times New Roman"/>
          <w:szCs w:val="24"/>
        </w:rPr>
        <w:t>, (8), 291-298.</w:t>
      </w:r>
    </w:p>
    <w:p w14:paraId="3ED19F81"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 xml:space="preserve">Hayat, M., Staggs, V.S., Todd, A., Schwartz, T.A., Higgins, M., &amp; Azuero, A. (2019). </w:t>
      </w:r>
    </w:p>
    <w:p w14:paraId="0AE0F8E6" w14:textId="77777777" w:rsidR="0029361D" w:rsidRPr="0029361D" w:rsidRDefault="0029361D" w:rsidP="0029361D">
      <w:pPr>
        <w:ind w:left="720"/>
        <w:rPr>
          <w:rFonts w:eastAsia="Times New Roman" w:cs="Times New Roman"/>
          <w:color w:val="000000"/>
          <w:lang w:eastAsia="en-GB"/>
        </w:rPr>
      </w:pPr>
      <w:r w:rsidRPr="0029361D">
        <w:rPr>
          <w:rFonts w:eastAsia="Times New Roman" w:cs="Times New Roman"/>
          <w:color w:val="000000"/>
          <w:lang w:eastAsia="en-GB"/>
        </w:rPr>
        <w:t xml:space="preserve">Moving nursing beyond p &lt; .05. </w:t>
      </w:r>
      <w:r w:rsidRPr="0029361D">
        <w:rPr>
          <w:rFonts w:eastAsia="Times New Roman" w:cs="Times New Roman"/>
          <w:i/>
          <w:iCs/>
          <w:color w:val="000000"/>
          <w:lang w:eastAsia="en-GB"/>
        </w:rPr>
        <w:t>International Journal of Nursing Studies, 42</w:t>
      </w:r>
      <w:r w:rsidRPr="0029361D">
        <w:rPr>
          <w:rFonts w:eastAsia="Times New Roman" w:cs="Times New Roman"/>
          <w:color w:val="000000"/>
          <w:lang w:eastAsia="en-GB"/>
        </w:rPr>
        <w:t xml:space="preserve">, 244-245. </w:t>
      </w:r>
      <w:hyperlink r:id="rId27" w:history="1">
        <w:r w:rsidRPr="0029361D">
          <w:rPr>
            <w:rFonts w:eastAsia="Times New Roman" w:cs="Times New Roman"/>
            <w:color w:val="0563C1" w:themeColor="hyperlink"/>
            <w:u w:val="single"/>
            <w:lang w:eastAsia="en-GB"/>
          </w:rPr>
          <w:t>https://doi.org/10.1016/j.injurstu.2019.05.012</w:t>
        </w:r>
      </w:hyperlink>
    </w:p>
    <w:p w14:paraId="546F7671" w14:textId="531FB80C" w:rsidR="0029361D" w:rsidRDefault="0029361D" w:rsidP="0029361D">
      <w:pPr>
        <w:pStyle w:val="NoSpacing"/>
        <w:spacing w:line="480" w:lineRule="auto"/>
        <w:rPr>
          <w:rFonts w:cs="Times New Roman"/>
          <w:szCs w:val="24"/>
        </w:rPr>
      </w:pPr>
    </w:p>
    <w:p w14:paraId="02E48CE3" w14:textId="14FDA2DB" w:rsidR="0029361D" w:rsidRDefault="0029361D" w:rsidP="0029361D">
      <w:pPr>
        <w:pStyle w:val="NoSpacing"/>
        <w:spacing w:line="480" w:lineRule="auto"/>
        <w:rPr>
          <w:rFonts w:cs="Times New Roman"/>
          <w:szCs w:val="24"/>
        </w:rPr>
      </w:pPr>
    </w:p>
    <w:p w14:paraId="615D5C7D" w14:textId="77777777" w:rsidR="0029361D" w:rsidRPr="00062549" w:rsidRDefault="0029361D" w:rsidP="008D5174">
      <w:pPr>
        <w:pStyle w:val="NoSpacing"/>
        <w:spacing w:line="480" w:lineRule="auto"/>
        <w:rPr>
          <w:rFonts w:cs="Times New Roman"/>
          <w:szCs w:val="24"/>
        </w:rPr>
      </w:pPr>
    </w:p>
    <w:p w14:paraId="31288933" w14:textId="79037FC7" w:rsidR="009A7E36" w:rsidRDefault="009A7E36" w:rsidP="00C526BC">
      <w:pPr>
        <w:pStyle w:val="NoSpacing"/>
        <w:spacing w:line="480" w:lineRule="auto"/>
        <w:rPr>
          <w:rFonts w:cs="Times New Roman"/>
          <w:szCs w:val="24"/>
        </w:rPr>
      </w:pPr>
      <w:r w:rsidRPr="00EC55F0">
        <w:rPr>
          <w:rFonts w:cs="Times New Roman"/>
          <w:szCs w:val="24"/>
        </w:rPr>
        <w:lastRenderedPageBreak/>
        <w:t>Kroll, D.S., Stanghellini, E., DesRoches, S.L., Lydon, C., Webster, A., O’Reilly, M., Hurwitz,</w:t>
      </w:r>
    </w:p>
    <w:p w14:paraId="7B2444A3" w14:textId="2DC541EE" w:rsidR="009A7E36" w:rsidRDefault="009A7E36" w:rsidP="00410FE6">
      <w:pPr>
        <w:pStyle w:val="NoSpacing"/>
        <w:spacing w:line="480" w:lineRule="auto"/>
        <w:ind w:left="720"/>
        <w:rPr>
          <w:rFonts w:cs="Times New Roman"/>
          <w:szCs w:val="24"/>
        </w:rPr>
      </w:pPr>
      <w:r w:rsidRPr="00062549">
        <w:rPr>
          <w:rFonts w:cs="Times New Roman"/>
          <w:szCs w:val="24"/>
        </w:rPr>
        <w:t xml:space="preserve">S., Aylward, P.M., Cartright, J.A., McGrath, E.J., Delaporta, L., Meyer, A.T., Kristan, M.S., Falaro, L.J., Murphy, C., Karno, J., Pallin, D.J., Schaffer, A., Shah, S.B., Lakatos, B.E., Mitchell, M.T., Murphy, C.A., Gorman, J.M., Gitlin, D.F., &amp; Mulloy, D.F. (2019). Virtual monitoring of suicide risk in the general hospital and emergency department. </w:t>
      </w:r>
      <w:r w:rsidRPr="000F03C4">
        <w:rPr>
          <w:rFonts w:cs="Times New Roman"/>
          <w:i/>
          <w:iCs/>
          <w:szCs w:val="24"/>
        </w:rPr>
        <w:t>General Hospital Psychiatry</w:t>
      </w:r>
      <w:r w:rsidRPr="00062549">
        <w:rPr>
          <w:rFonts w:cs="Times New Roman"/>
          <w:szCs w:val="24"/>
        </w:rPr>
        <w:t xml:space="preserve">. </w:t>
      </w:r>
      <w:hyperlink r:id="rId28" w:history="1">
        <w:r w:rsidRPr="004F1AA3">
          <w:rPr>
            <w:rStyle w:val="Hyperlink"/>
            <w:rFonts w:cs="Times New Roman"/>
            <w:szCs w:val="24"/>
          </w:rPr>
          <w:t>https://doi.org/10.1016/j.genhosppsych.2019.01.002</w:t>
        </w:r>
      </w:hyperlink>
      <w:r w:rsidRPr="00EC55F0">
        <w:rPr>
          <w:rFonts w:cs="Times New Roman"/>
          <w:szCs w:val="24"/>
        </w:rPr>
        <w:t xml:space="preserve"> </w:t>
      </w:r>
    </w:p>
    <w:p w14:paraId="3E898004"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 xml:space="preserve">Leppink J, Winston K, &amp; O’Sullivan P. (2016). Statistical significance does not imply a real </w:t>
      </w:r>
    </w:p>
    <w:p w14:paraId="3C00F790" w14:textId="77777777" w:rsidR="0029361D" w:rsidRPr="0029361D" w:rsidRDefault="0029361D" w:rsidP="0029361D">
      <w:pPr>
        <w:ind w:left="720"/>
        <w:rPr>
          <w:rFonts w:eastAsia="Times New Roman" w:cs="Times New Roman"/>
          <w:color w:val="000000"/>
          <w:lang w:eastAsia="en-GB"/>
        </w:rPr>
      </w:pPr>
      <w:r w:rsidRPr="0029361D">
        <w:rPr>
          <w:rFonts w:eastAsia="Times New Roman" w:cs="Times New Roman"/>
          <w:color w:val="000000"/>
          <w:lang w:eastAsia="en-GB"/>
        </w:rPr>
        <w:t xml:space="preserve">effect. </w:t>
      </w:r>
      <w:r w:rsidRPr="0029361D">
        <w:rPr>
          <w:rFonts w:eastAsia="Times New Roman" w:cs="Times New Roman"/>
          <w:i/>
          <w:iCs/>
          <w:color w:val="000000"/>
          <w:lang w:eastAsia="en-GB"/>
        </w:rPr>
        <w:t>Perspectives on Medical Education</w:t>
      </w:r>
      <w:r w:rsidRPr="0029361D">
        <w:rPr>
          <w:rFonts w:eastAsia="Times New Roman" w:cs="Times New Roman"/>
          <w:color w:val="000000"/>
          <w:lang w:eastAsia="en-GB"/>
        </w:rPr>
        <w:t>, 5, 122–144.</w:t>
      </w:r>
      <w:r w:rsidRPr="0029361D">
        <w:t xml:space="preserve"> </w:t>
      </w:r>
      <w:hyperlink r:id="rId29" w:history="1">
        <w:r w:rsidRPr="0029361D">
          <w:rPr>
            <w:rFonts w:eastAsia="Times New Roman" w:cs="Times New Roman"/>
            <w:color w:val="0563C1" w:themeColor="hyperlink"/>
            <w:u w:val="single"/>
            <w:lang w:eastAsia="en-GB"/>
          </w:rPr>
          <w:t>https://doi.org/10.1007/s40037-016-0256-6</w:t>
        </w:r>
      </w:hyperlink>
    </w:p>
    <w:p w14:paraId="23A72B1B" w14:textId="77777777" w:rsidR="0029361D" w:rsidRPr="0029361D" w:rsidRDefault="0029361D" w:rsidP="0029361D">
      <w:pPr>
        <w:rPr>
          <w:color w:val="000000" w:themeColor="text1"/>
          <w:shd w:val="clear" w:color="auto" w:fill="FFFFFF"/>
        </w:rPr>
      </w:pPr>
      <w:r w:rsidRPr="0029361D">
        <w:rPr>
          <w:color w:val="000000" w:themeColor="text1"/>
          <w:shd w:val="clear" w:color="auto" w:fill="FFFFFF"/>
        </w:rPr>
        <w:t>Mattick, K., Johnston, J. &amp; de la Croix, A. (2018)</w:t>
      </w:r>
      <w:r w:rsidRPr="0029361D">
        <w:rPr>
          <w:color w:val="000000" w:themeColor="text1"/>
        </w:rPr>
        <w:t xml:space="preserve">. </w:t>
      </w:r>
      <w:r w:rsidRPr="0029361D">
        <w:rPr>
          <w:color w:val="000000" w:themeColor="text1"/>
          <w:shd w:val="clear" w:color="auto" w:fill="FFFFFF"/>
        </w:rPr>
        <w:t>How to…write a good research question.</w:t>
      </w:r>
    </w:p>
    <w:p w14:paraId="5F2D835F" w14:textId="77777777" w:rsidR="0029361D" w:rsidRPr="0029361D" w:rsidRDefault="0029361D" w:rsidP="0029361D">
      <w:pPr>
        <w:ind w:firstLine="720"/>
        <w:rPr>
          <w:shd w:val="clear" w:color="auto" w:fill="FFFFFF"/>
        </w:rPr>
      </w:pPr>
      <w:r w:rsidRPr="0029361D">
        <w:rPr>
          <w:i/>
          <w:iCs/>
          <w:color w:val="000000" w:themeColor="text1"/>
          <w:shd w:val="clear" w:color="auto" w:fill="FFFFFF"/>
        </w:rPr>
        <w:t>The Clinical Teacher, 15 (2),</w:t>
      </w:r>
      <w:r w:rsidRPr="0029361D">
        <w:rPr>
          <w:color w:val="000000" w:themeColor="text1"/>
          <w:shd w:val="clear" w:color="auto" w:fill="FFFFFF"/>
        </w:rPr>
        <w:t xml:space="preserve"> 104-108. </w:t>
      </w:r>
      <w:hyperlink r:id="rId30" w:history="1">
        <w:r w:rsidRPr="0029361D">
          <w:rPr>
            <w:color w:val="0563C1" w:themeColor="hyperlink"/>
            <w:u w:val="single"/>
            <w:shd w:val="clear" w:color="auto" w:fill="FFFFFF"/>
          </w:rPr>
          <w:t>https://doi.org/10.1111/tct.12776</w:t>
        </w:r>
      </w:hyperlink>
    </w:p>
    <w:p w14:paraId="56DA578E" w14:textId="77777777" w:rsidR="000740A6" w:rsidRDefault="000740A6" w:rsidP="000740A6">
      <w:pPr>
        <w:pStyle w:val="NoSpacing"/>
      </w:pPr>
      <w:r>
        <w:t xml:space="preserve">Mental Health Code Act 258. Michigan Mental Health Code </w:t>
      </w:r>
      <w:r>
        <w:rPr>
          <w:rFonts w:cs="Times New Roman"/>
        </w:rPr>
        <w:t>Ꝣ</w:t>
      </w:r>
      <w:r>
        <w:t xml:space="preserve"> 330.1425. (1974).</w:t>
      </w:r>
    </w:p>
    <w:p w14:paraId="115DB8D5" w14:textId="77777777" w:rsidR="000740A6" w:rsidRDefault="000740A6" w:rsidP="000740A6">
      <w:pPr>
        <w:pStyle w:val="NoSpacing"/>
      </w:pPr>
    </w:p>
    <w:p w14:paraId="5388797A" w14:textId="77777777" w:rsidR="000740A6" w:rsidRDefault="003A11D2" w:rsidP="000740A6">
      <w:pPr>
        <w:pStyle w:val="NoSpacing"/>
        <w:ind w:firstLine="720"/>
      </w:pPr>
      <w:hyperlink r:id="rId31" w:history="1">
        <w:r w:rsidR="000740A6" w:rsidRPr="009F778A">
          <w:rPr>
            <w:rStyle w:val="Hyperlink"/>
          </w:rPr>
          <w:t>http://legislature.mi.gov/doc.aspx?mcl-330-1425</w:t>
        </w:r>
      </w:hyperlink>
      <w:r w:rsidR="000740A6">
        <w:t xml:space="preserve"> </w:t>
      </w:r>
    </w:p>
    <w:p w14:paraId="35A91CB4" w14:textId="77777777" w:rsidR="000740A6" w:rsidRDefault="000740A6" w:rsidP="000740A6">
      <w:pPr>
        <w:pStyle w:val="NoSpacing"/>
      </w:pPr>
    </w:p>
    <w:p w14:paraId="33BF07FF" w14:textId="77777777" w:rsidR="000740A6" w:rsidRDefault="000740A6" w:rsidP="000740A6">
      <w:pPr>
        <w:pStyle w:val="NoSpacing"/>
      </w:pPr>
      <w:r>
        <w:t xml:space="preserve">Mental Health Code Act 258. Michigan Mental Health Code </w:t>
      </w:r>
      <w:r>
        <w:rPr>
          <w:rFonts w:cs="Times New Roman"/>
        </w:rPr>
        <w:t>Ꝣ</w:t>
      </w:r>
      <w:r>
        <w:t xml:space="preserve"> 330.1724. (1974).</w:t>
      </w:r>
    </w:p>
    <w:p w14:paraId="42A29CF9" w14:textId="77777777" w:rsidR="000740A6" w:rsidRDefault="000740A6" w:rsidP="000740A6">
      <w:pPr>
        <w:pStyle w:val="NoSpacing"/>
      </w:pPr>
    </w:p>
    <w:p w14:paraId="736CE667" w14:textId="77777777" w:rsidR="000740A6" w:rsidRDefault="003A11D2" w:rsidP="008F1B36">
      <w:pPr>
        <w:pStyle w:val="NoSpacing"/>
        <w:spacing w:line="480" w:lineRule="auto"/>
        <w:ind w:firstLine="720"/>
      </w:pPr>
      <w:hyperlink r:id="rId32" w:history="1">
        <w:r w:rsidR="000740A6" w:rsidRPr="00B7728D">
          <w:rPr>
            <w:rStyle w:val="Hyperlink"/>
          </w:rPr>
          <w:t>http://legislature.mi.gov/doc.aspx?mcl-330-1724</w:t>
        </w:r>
      </w:hyperlink>
    </w:p>
    <w:p w14:paraId="709B1129" w14:textId="77777777" w:rsidR="00A65921" w:rsidRDefault="0069525A" w:rsidP="0069525A">
      <w:pPr>
        <w:pStyle w:val="NoSpacing"/>
        <w:spacing w:line="480" w:lineRule="auto"/>
        <w:rPr>
          <w:rFonts w:cs="Times New Roman"/>
          <w:i/>
          <w:iCs/>
          <w:szCs w:val="24"/>
        </w:rPr>
      </w:pPr>
      <w:r w:rsidRPr="0002394C">
        <w:rPr>
          <w:rFonts w:cs="Times New Roman"/>
          <w:szCs w:val="24"/>
        </w:rPr>
        <w:t xml:space="preserve">Michigan Department of Health &amp; Human Services. (2016). </w:t>
      </w:r>
      <w:r w:rsidRPr="00F50579">
        <w:rPr>
          <w:rFonts w:cs="Times New Roman"/>
          <w:i/>
          <w:iCs/>
          <w:szCs w:val="24"/>
        </w:rPr>
        <w:t>Your Rights When Receiving Mental</w:t>
      </w:r>
    </w:p>
    <w:p w14:paraId="7A552487" w14:textId="07EE4091" w:rsidR="0069525A" w:rsidRPr="00F50579" w:rsidRDefault="0069525A" w:rsidP="00A65921">
      <w:pPr>
        <w:pStyle w:val="NoSpacing"/>
        <w:spacing w:line="480" w:lineRule="auto"/>
        <w:ind w:left="720"/>
        <w:rPr>
          <w:rFonts w:cs="Times New Roman"/>
          <w:i/>
          <w:iCs/>
          <w:szCs w:val="24"/>
        </w:rPr>
      </w:pPr>
      <w:r w:rsidRPr="00F50579">
        <w:rPr>
          <w:rFonts w:cs="Times New Roman"/>
          <w:i/>
          <w:iCs/>
          <w:szCs w:val="24"/>
        </w:rPr>
        <w:t>Health Services in Michigan.</w:t>
      </w:r>
      <w:r w:rsidRPr="0002394C">
        <w:rPr>
          <w:rFonts w:cs="Times New Roman"/>
          <w:szCs w:val="24"/>
        </w:rPr>
        <w:t xml:space="preserve"> C:/Users/gzmf2770/AppData/Local/Microsoft/Windows/INetCache/IE/RPTCCGTO/RightsBooklet_9716_7.pdf</w:t>
      </w:r>
    </w:p>
    <w:p w14:paraId="354197B3" w14:textId="271A5476" w:rsidR="0055288E" w:rsidRDefault="00881FFD" w:rsidP="00881FFD">
      <w:pPr>
        <w:pStyle w:val="NoSpacing"/>
        <w:spacing w:line="480" w:lineRule="auto"/>
        <w:rPr>
          <w:rFonts w:cs="Times New Roman"/>
          <w:szCs w:val="24"/>
        </w:rPr>
      </w:pPr>
      <w:r>
        <w:rPr>
          <w:rFonts w:cs="Times New Roman"/>
          <w:szCs w:val="24"/>
        </w:rPr>
        <w:t>N</w:t>
      </w:r>
      <w:r w:rsidR="000D3339">
        <w:rPr>
          <w:rFonts w:cs="Times New Roman"/>
          <w:szCs w:val="24"/>
        </w:rPr>
        <w:t>ational Quality Forum</w:t>
      </w:r>
      <w:r w:rsidR="00416ADB">
        <w:rPr>
          <w:rFonts w:cs="Times New Roman"/>
          <w:szCs w:val="24"/>
        </w:rPr>
        <w:t xml:space="preserve">. (2011). </w:t>
      </w:r>
      <w:r w:rsidR="00416ADB" w:rsidRPr="00F629A8">
        <w:rPr>
          <w:rFonts w:cs="Times New Roman"/>
          <w:i/>
          <w:iCs/>
          <w:szCs w:val="24"/>
        </w:rPr>
        <w:t>Serious Reportable Events</w:t>
      </w:r>
      <w:r w:rsidR="00416ADB">
        <w:rPr>
          <w:rFonts w:cs="Times New Roman"/>
          <w:szCs w:val="24"/>
        </w:rPr>
        <w:t>.</w:t>
      </w:r>
    </w:p>
    <w:p w14:paraId="031CD492" w14:textId="30658F10" w:rsidR="000D3339" w:rsidRPr="00EC55F0" w:rsidRDefault="000F2B95" w:rsidP="00F629A8">
      <w:pPr>
        <w:pStyle w:val="NoSpacing"/>
        <w:spacing w:line="480" w:lineRule="auto"/>
        <w:ind w:firstLine="720"/>
        <w:rPr>
          <w:rFonts w:cs="Times New Roman"/>
          <w:szCs w:val="24"/>
        </w:rPr>
      </w:pPr>
      <w:r w:rsidRPr="000F2B95">
        <w:rPr>
          <w:rFonts w:cs="Times New Roman"/>
          <w:szCs w:val="24"/>
        </w:rPr>
        <w:t>http://www.qualityforum.org/topics/sres/serious_reportable_events.aspx</w:t>
      </w:r>
      <w:r w:rsidR="000D3339">
        <w:rPr>
          <w:rFonts w:cs="Times New Roman"/>
          <w:szCs w:val="24"/>
        </w:rPr>
        <w:t xml:space="preserve"> </w:t>
      </w:r>
    </w:p>
    <w:p w14:paraId="396A1C9F" w14:textId="1681F0A1" w:rsidR="009A7E36" w:rsidRDefault="009A7E36" w:rsidP="00C526BC">
      <w:pPr>
        <w:pStyle w:val="NoSpacing"/>
        <w:spacing w:line="480" w:lineRule="auto"/>
        <w:rPr>
          <w:rFonts w:cs="Times New Roman"/>
          <w:color w:val="000000"/>
          <w:szCs w:val="24"/>
          <w:shd w:val="clear" w:color="auto" w:fill="FFFFFF"/>
        </w:rPr>
      </w:pPr>
      <w:r w:rsidRPr="00C526BC">
        <w:rPr>
          <w:rFonts w:cs="Times New Roman"/>
          <w:szCs w:val="24"/>
        </w:rPr>
        <w:t xml:space="preserve">Russ, M.J. (2016). </w:t>
      </w:r>
      <w:r w:rsidRPr="00C526BC">
        <w:rPr>
          <w:rFonts w:cs="Times New Roman"/>
          <w:color w:val="000000"/>
          <w:szCs w:val="24"/>
          <w:shd w:val="clear" w:color="auto" w:fill="FFFFFF"/>
        </w:rPr>
        <w:t xml:space="preserve">Constant </w:t>
      </w:r>
      <w:r w:rsidR="00DA74AE" w:rsidRPr="00C526BC">
        <w:rPr>
          <w:rFonts w:cs="Times New Roman"/>
          <w:color w:val="000000"/>
          <w:szCs w:val="24"/>
          <w:shd w:val="clear" w:color="auto" w:fill="FFFFFF"/>
        </w:rPr>
        <w:t>o</w:t>
      </w:r>
      <w:r w:rsidRPr="00C526BC">
        <w:rPr>
          <w:rFonts w:cs="Times New Roman"/>
          <w:color w:val="000000"/>
          <w:szCs w:val="24"/>
          <w:shd w:val="clear" w:color="auto" w:fill="FFFFFF"/>
        </w:rPr>
        <w:t xml:space="preserve">bservation of </w:t>
      </w:r>
      <w:r w:rsidR="00DA74AE" w:rsidRPr="00C526BC">
        <w:rPr>
          <w:rFonts w:cs="Times New Roman"/>
          <w:color w:val="000000"/>
          <w:szCs w:val="24"/>
          <w:shd w:val="clear" w:color="auto" w:fill="FFFFFF"/>
        </w:rPr>
        <w:t>s</w:t>
      </w:r>
      <w:r w:rsidRPr="00C526BC">
        <w:rPr>
          <w:rFonts w:cs="Times New Roman"/>
          <w:color w:val="000000"/>
          <w:szCs w:val="24"/>
          <w:shd w:val="clear" w:color="auto" w:fill="FFFFFF"/>
        </w:rPr>
        <w:t xml:space="preserve">uicidal </w:t>
      </w:r>
      <w:r w:rsidR="00DA74AE" w:rsidRPr="00C526BC">
        <w:rPr>
          <w:rFonts w:cs="Times New Roman"/>
          <w:color w:val="000000"/>
          <w:szCs w:val="24"/>
          <w:shd w:val="clear" w:color="auto" w:fill="FFFFFF"/>
        </w:rPr>
        <w:t>p</w:t>
      </w:r>
      <w:r w:rsidRPr="00C526BC">
        <w:rPr>
          <w:rFonts w:cs="Times New Roman"/>
          <w:color w:val="000000"/>
          <w:szCs w:val="24"/>
          <w:shd w:val="clear" w:color="auto" w:fill="FFFFFF"/>
        </w:rPr>
        <w:t xml:space="preserve">atients: </w:t>
      </w:r>
      <w:r w:rsidR="00DA74AE" w:rsidRPr="00C526BC">
        <w:rPr>
          <w:rFonts w:cs="Times New Roman"/>
          <w:color w:val="000000"/>
          <w:szCs w:val="24"/>
          <w:shd w:val="clear" w:color="auto" w:fill="FFFFFF"/>
        </w:rPr>
        <w:t>t</w:t>
      </w:r>
      <w:r w:rsidRPr="00C526BC">
        <w:rPr>
          <w:rFonts w:cs="Times New Roman"/>
          <w:color w:val="000000"/>
          <w:szCs w:val="24"/>
          <w:shd w:val="clear" w:color="auto" w:fill="FFFFFF"/>
        </w:rPr>
        <w:t xml:space="preserve">he </w:t>
      </w:r>
      <w:r w:rsidR="00DA74AE" w:rsidRPr="00C526BC">
        <w:rPr>
          <w:rFonts w:cs="Times New Roman"/>
          <w:color w:val="000000"/>
          <w:szCs w:val="24"/>
          <w:shd w:val="clear" w:color="auto" w:fill="FFFFFF"/>
        </w:rPr>
        <w:t>i</w:t>
      </w:r>
      <w:r w:rsidRPr="00C526BC">
        <w:rPr>
          <w:rFonts w:cs="Times New Roman"/>
          <w:color w:val="000000"/>
          <w:szCs w:val="24"/>
          <w:shd w:val="clear" w:color="auto" w:fill="FFFFFF"/>
        </w:rPr>
        <w:t xml:space="preserve">ntervention </w:t>
      </w:r>
      <w:r w:rsidR="004F038A" w:rsidRPr="00C526BC">
        <w:rPr>
          <w:rFonts w:cs="Times New Roman"/>
          <w:color w:val="000000"/>
          <w:szCs w:val="24"/>
          <w:shd w:val="clear" w:color="auto" w:fill="FFFFFF"/>
        </w:rPr>
        <w:t>w</w:t>
      </w:r>
      <w:r w:rsidRPr="00C526BC">
        <w:rPr>
          <w:rFonts w:cs="Times New Roman"/>
          <w:color w:val="000000"/>
          <w:szCs w:val="24"/>
          <w:shd w:val="clear" w:color="auto" w:fill="FFFFFF"/>
        </w:rPr>
        <w:t xml:space="preserve">e </w:t>
      </w:r>
      <w:r w:rsidR="004F038A" w:rsidRPr="00C526BC">
        <w:rPr>
          <w:rFonts w:cs="Times New Roman"/>
          <w:color w:val="000000"/>
          <w:szCs w:val="24"/>
          <w:shd w:val="clear" w:color="auto" w:fill="FFFFFF"/>
        </w:rPr>
        <w:t>l</w:t>
      </w:r>
      <w:r w:rsidRPr="00C526BC">
        <w:rPr>
          <w:rFonts w:cs="Times New Roman"/>
          <w:color w:val="000000"/>
          <w:szCs w:val="24"/>
          <w:shd w:val="clear" w:color="auto" w:fill="FFFFFF"/>
        </w:rPr>
        <w:t xml:space="preserve">ove to </w:t>
      </w:r>
      <w:r w:rsidR="004F038A" w:rsidRPr="00C526BC">
        <w:rPr>
          <w:rFonts w:cs="Times New Roman"/>
          <w:color w:val="000000"/>
          <w:szCs w:val="24"/>
          <w:shd w:val="clear" w:color="auto" w:fill="FFFFFF"/>
        </w:rPr>
        <w:t>h</w:t>
      </w:r>
      <w:r w:rsidRPr="00C526BC">
        <w:rPr>
          <w:rFonts w:cs="Times New Roman"/>
          <w:color w:val="000000"/>
          <w:szCs w:val="24"/>
          <w:shd w:val="clear" w:color="auto" w:fill="FFFFFF"/>
        </w:rPr>
        <w:t xml:space="preserve">ate. </w:t>
      </w:r>
    </w:p>
    <w:p w14:paraId="36D8DFE5" w14:textId="4F6269F2" w:rsidR="009A7E36" w:rsidRPr="00062549" w:rsidRDefault="009A7E36" w:rsidP="00410FE6">
      <w:pPr>
        <w:pStyle w:val="NoSpacing"/>
        <w:spacing w:line="480" w:lineRule="auto"/>
        <w:ind w:firstLine="720"/>
        <w:rPr>
          <w:rFonts w:cs="Times New Roman"/>
          <w:color w:val="000000"/>
          <w:szCs w:val="24"/>
          <w:shd w:val="clear" w:color="auto" w:fill="FFFFFF"/>
        </w:rPr>
      </w:pPr>
      <w:r w:rsidRPr="00062549">
        <w:rPr>
          <w:rFonts w:cs="Times New Roman"/>
          <w:i/>
          <w:iCs/>
          <w:color w:val="000000"/>
          <w:szCs w:val="24"/>
          <w:shd w:val="clear" w:color="auto" w:fill="FFFFFF"/>
        </w:rPr>
        <w:t>Journal of Psychiatric Practice, 22</w:t>
      </w:r>
      <w:r w:rsidRPr="00062549">
        <w:rPr>
          <w:rFonts w:cs="Times New Roman"/>
          <w:color w:val="000000"/>
          <w:szCs w:val="24"/>
          <w:shd w:val="clear" w:color="auto" w:fill="FFFFFF"/>
        </w:rPr>
        <w:t>(5), 382-388.</w:t>
      </w:r>
    </w:p>
    <w:p w14:paraId="6D49693F" w14:textId="7AA8CF94" w:rsidR="008F218E" w:rsidRDefault="003A11D2" w:rsidP="008F218E">
      <w:pPr>
        <w:pStyle w:val="NoSpacing"/>
        <w:spacing w:line="480" w:lineRule="auto"/>
        <w:rPr>
          <w:rFonts w:cs="Times New Roman"/>
          <w:color w:val="000000"/>
          <w:szCs w:val="24"/>
          <w:shd w:val="clear" w:color="auto" w:fill="FFFFFF"/>
        </w:rPr>
      </w:pPr>
      <w:hyperlink r:id="rId33" w:history="1">
        <w:r w:rsidR="00254A20" w:rsidRPr="00062549">
          <w:rPr>
            <w:rStyle w:val="Hyperlink"/>
            <w:rFonts w:cs="Times New Roman"/>
            <w:szCs w:val="24"/>
          </w:rPr>
          <w:t>Sahlin</w:t>
        </w:r>
      </w:hyperlink>
      <w:r w:rsidR="00254A20" w:rsidRPr="00062549">
        <w:rPr>
          <w:rFonts w:cs="Times New Roman"/>
          <w:szCs w:val="24"/>
          <w:shd w:val="clear" w:color="auto" w:fill="FFFFFF"/>
        </w:rPr>
        <w:t xml:space="preserve">, H., </w:t>
      </w:r>
      <w:hyperlink r:id="rId34" w:history="1">
        <w:r w:rsidR="00254A20" w:rsidRPr="00062549">
          <w:rPr>
            <w:rStyle w:val="Hyperlink"/>
            <w:rFonts w:cs="Times New Roman"/>
            <w:szCs w:val="24"/>
          </w:rPr>
          <w:t>Moberg</w:t>
        </w:r>
      </w:hyperlink>
      <w:r w:rsidR="00254A20" w:rsidRPr="00062549">
        <w:rPr>
          <w:rFonts w:cs="Times New Roman"/>
          <w:szCs w:val="24"/>
          <w:shd w:val="clear" w:color="auto" w:fill="FFFFFF"/>
        </w:rPr>
        <w:t xml:space="preserve">, T., </w:t>
      </w:r>
      <w:hyperlink r:id="rId35" w:history="1">
        <w:r w:rsidR="00254A20" w:rsidRPr="00062549">
          <w:rPr>
            <w:rStyle w:val="Hyperlink"/>
            <w:rFonts w:cs="Times New Roman"/>
            <w:szCs w:val="24"/>
          </w:rPr>
          <w:t>Hirvikoski</w:t>
        </w:r>
      </w:hyperlink>
      <w:r w:rsidR="00254A20" w:rsidRPr="00062549">
        <w:rPr>
          <w:rFonts w:cs="Times New Roman"/>
          <w:szCs w:val="24"/>
          <w:shd w:val="clear" w:color="auto" w:fill="FFFFFF"/>
        </w:rPr>
        <w:t xml:space="preserve">, T., &amp; </w:t>
      </w:r>
      <w:hyperlink r:id="rId36" w:history="1">
        <w:r w:rsidR="00254A20" w:rsidRPr="00062549">
          <w:rPr>
            <w:rStyle w:val="Hyperlink"/>
            <w:rFonts w:cs="Times New Roman"/>
            <w:szCs w:val="24"/>
          </w:rPr>
          <w:t>Jokinen, J. (</w:t>
        </w:r>
      </w:hyperlink>
      <w:r w:rsidR="00254A20" w:rsidRPr="00062549">
        <w:rPr>
          <w:rFonts w:cs="Times New Roman"/>
          <w:szCs w:val="24"/>
        </w:rPr>
        <w:t xml:space="preserve">2015). </w:t>
      </w:r>
      <w:r w:rsidR="00254A20" w:rsidRPr="00062549">
        <w:rPr>
          <w:rFonts w:cs="Times New Roman"/>
          <w:color w:val="000000"/>
          <w:szCs w:val="24"/>
          <w:shd w:val="clear" w:color="auto" w:fill="FFFFFF"/>
        </w:rPr>
        <w:t>Non-suicidal self-injury and</w:t>
      </w:r>
    </w:p>
    <w:p w14:paraId="65F81D42" w14:textId="3FCC5BE0" w:rsidR="00254A20" w:rsidRDefault="00254A20" w:rsidP="008F218E">
      <w:pPr>
        <w:pStyle w:val="NoSpacing"/>
        <w:spacing w:line="480" w:lineRule="auto"/>
        <w:ind w:left="720"/>
        <w:rPr>
          <w:rFonts w:cs="Times New Roman"/>
          <w:color w:val="000000"/>
          <w:szCs w:val="24"/>
          <w:shd w:val="clear" w:color="auto" w:fill="FFFFFF"/>
        </w:rPr>
      </w:pPr>
      <w:r w:rsidRPr="00062549">
        <w:rPr>
          <w:rFonts w:cs="Times New Roman"/>
          <w:color w:val="000000"/>
          <w:szCs w:val="24"/>
          <w:shd w:val="clear" w:color="auto" w:fill="FFFFFF"/>
        </w:rPr>
        <w:t xml:space="preserve">interpersonal violence in suicide attempters. </w:t>
      </w:r>
      <w:r w:rsidRPr="00062549">
        <w:rPr>
          <w:rFonts w:cs="Times New Roman"/>
          <w:i/>
          <w:iCs/>
          <w:color w:val="000000"/>
          <w:szCs w:val="24"/>
          <w:shd w:val="clear" w:color="auto" w:fill="FFFFFF"/>
        </w:rPr>
        <w:t>Archives of Suicide Research, 19</w:t>
      </w:r>
      <w:r w:rsidRPr="00062549">
        <w:rPr>
          <w:rFonts w:cs="Times New Roman"/>
          <w:color w:val="000000"/>
          <w:szCs w:val="24"/>
          <w:shd w:val="clear" w:color="auto" w:fill="FFFFFF"/>
        </w:rPr>
        <w:t>(4), 500-509.</w:t>
      </w:r>
    </w:p>
    <w:p w14:paraId="1361B5DB" w14:textId="176F5463" w:rsidR="006C0343" w:rsidRDefault="00415055" w:rsidP="00415055">
      <w:pPr>
        <w:pStyle w:val="NoSpacing"/>
        <w:spacing w:line="480" w:lineRule="auto"/>
      </w:pPr>
      <w:r>
        <w:t xml:space="preserve">Sessler, </w:t>
      </w:r>
      <w:r w:rsidR="006F5749">
        <w:t>C.</w:t>
      </w:r>
      <w:r>
        <w:t>N</w:t>
      </w:r>
      <w:r w:rsidR="00945E22">
        <w:t>.</w:t>
      </w:r>
      <w:r>
        <w:t>, Gosnell</w:t>
      </w:r>
      <w:r w:rsidR="00945E22">
        <w:t>,</w:t>
      </w:r>
      <w:r>
        <w:t xml:space="preserve"> M</w:t>
      </w:r>
      <w:r w:rsidR="00945E22">
        <w:t>.</w:t>
      </w:r>
      <w:r>
        <w:t>S</w:t>
      </w:r>
      <w:r w:rsidR="00945E22">
        <w:t>.</w:t>
      </w:r>
      <w:r>
        <w:t>, Grap</w:t>
      </w:r>
      <w:r w:rsidR="00945E22">
        <w:t>,</w:t>
      </w:r>
      <w:r>
        <w:t xml:space="preserve"> M</w:t>
      </w:r>
      <w:r w:rsidR="00945E22">
        <w:t>.</w:t>
      </w:r>
      <w:r>
        <w:t>J</w:t>
      </w:r>
      <w:r w:rsidR="00945E22">
        <w:t>.</w:t>
      </w:r>
      <w:r>
        <w:t xml:space="preserve">, </w:t>
      </w:r>
      <w:r w:rsidR="00BD51E1">
        <w:t xml:space="preserve">Brophy, G.M., </w:t>
      </w:r>
      <w:r w:rsidR="00055956">
        <w:t xml:space="preserve">O’Neal, P.V., Keane, </w:t>
      </w:r>
      <w:r w:rsidR="0086072C">
        <w:t>K.A., Tesoro,</w:t>
      </w:r>
    </w:p>
    <w:p w14:paraId="3B50D7D3" w14:textId="08ECCF75" w:rsidR="00415055" w:rsidRPr="000923E7" w:rsidRDefault="009F3A48" w:rsidP="00017B4E">
      <w:pPr>
        <w:pStyle w:val="NoSpacing"/>
        <w:spacing w:line="480" w:lineRule="auto"/>
        <w:ind w:left="720"/>
        <w:rPr>
          <w:rFonts w:cs="Times New Roman"/>
          <w:b/>
          <w:bCs/>
          <w:color w:val="000000"/>
          <w:szCs w:val="24"/>
          <w:shd w:val="clear" w:color="auto" w:fill="FFFFFF"/>
        </w:rPr>
      </w:pPr>
      <w:r>
        <w:t xml:space="preserve">E.P., &amp; Elswick, R.K. (2002). </w:t>
      </w:r>
      <w:r w:rsidR="00415055">
        <w:t xml:space="preserve">The Richmond Agitation-Sedation Scale: </w:t>
      </w:r>
      <w:r w:rsidR="003655DB">
        <w:t>v</w:t>
      </w:r>
      <w:r w:rsidR="00415055">
        <w:t xml:space="preserve">alidity and </w:t>
      </w:r>
      <w:r w:rsidR="003655DB">
        <w:t>r</w:t>
      </w:r>
      <w:r w:rsidR="00415055">
        <w:t xml:space="preserve">eliability in </w:t>
      </w:r>
      <w:r w:rsidR="003655DB">
        <w:t>a</w:t>
      </w:r>
      <w:r w:rsidR="00415055">
        <w:t xml:space="preserve">dult </w:t>
      </w:r>
      <w:r w:rsidR="003655DB">
        <w:t>i</w:t>
      </w:r>
      <w:r w:rsidR="00415055">
        <w:t xml:space="preserve">ntensive </w:t>
      </w:r>
      <w:r w:rsidR="003655DB">
        <w:t>c</w:t>
      </w:r>
      <w:r w:rsidR="00415055">
        <w:t xml:space="preserve">are </w:t>
      </w:r>
      <w:r w:rsidR="003655DB">
        <w:t>u</w:t>
      </w:r>
      <w:r w:rsidR="00415055">
        <w:t xml:space="preserve">nit </w:t>
      </w:r>
      <w:r w:rsidR="003655DB">
        <w:t>p</w:t>
      </w:r>
      <w:r w:rsidR="00415055">
        <w:t xml:space="preserve">atients. </w:t>
      </w:r>
      <w:r w:rsidR="00415055" w:rsidRPr="00017B4E">
        <w:rPr>
          <w:i/>
          <w:iCs/>
        </w:rPr>
        <w:t>Am</w:t>
      </w:r>
      <w:r w:rsidR="001E042D" w:rsidRPr="00017B4E">
        <w:rPr>
          <w:i/>
          <w:iCs/>
        </w:rPr>
        <w:t>erican</w:t>
      </w:r>
      <w:r w:rsidR="00415055" w:rsidRPr="00017B4E">
        <w:rPr>
          <w:i/>
          <w:iCs/>
        </w:rPr>
        <w:t xml:space="preserve"> J</w:t>
      </w:r>
      <w:r w:rsidR="001E042D" w:rsidRPr="00017B4E">
        <w:rPr>
          <w:i/>
          <w:iCs/>
        </w:rPr>
        <w:t xml:space="preserve">ournal of </w:t>
      </w:r>
      <w:r w:rsidR="00415055" w:rsidRPr="00017B4E">
        <w:rPr>
          <w:i/>
          <w:iCs/>
        </w:rPr>
        <w:t>Respir</w:t>
      </w:r>
      <w:r w:rsidR="001E042D" w:rsidRPr="00017B4E">
        <w:rPr>
          <w:i/>
          <w:iCs/>
        </w:rPr>
        <w:t>atory</w:t>
      </w:r>
      <w:r w:rsidR="00415055" w:rsidRPr="00017B4E">
        <w:rPr>
          <w:i/>
          <w:iCs/>
        </w:rPr>
        <w:t xml:space="preserve"> Crit</w:t>
      </w:r>
      <w:r w:rsidR="001E042D" w:rsidRPr="00017B4E">
        <w:rPr>
          <w:i/>
          <w:iCs/>
        </w:rPr>
        <w:t>ical</w:t>
      </w:r>
      <w:r w:rsidR="00415055" w:rsidRPr="00017B4E">
        <w:rPr>
          <w:i/>
          <w:iCs/>
        </w:rPr>
        <w:t xml:space="preserve"> Care Med</w:t>
      </w:r>
      <w:r w:rsidR="001E042D" w:rsidRPr="00017B4E">
        <w:rPr>
          <w:i/>
          <w:iCs/>
        </w:rPr>
        <w:t>icine</w:t>
      </w:r>
      <w:r w:rsidR="00734572" w:rsidRPr="00017B4E">
        <w:rPr>
          <w:i/>
          <w:iCs/>
        </w:rPr>
        <w:t>, 166</w:t>
      </w:r>
      <w:r w:rsidR="00734572">
        <w:t>, 1338-1344</w:t>
      </w:r>
      <w:r w:rsidR="00415055">
        <w:t>.</w:t>
      </w:r>
      <w:r w:rsidR="00C47F2F">
        <w:t xml:space="preserve"> </w:t>
      </w:r>
      <w:r w:rsidR="00C47F2F" w:rsidRPr="000923E7">
        <w:rPr>
          <w:rFonts w:cs="Times New Roman"/>
        </w:rPr>
        <w:t>http://</w:t>
      </w:r>
      <w:r w:rsidR="00C147D6" w:rsidRPr="008B60DB">
        <w:rPr>
          <w:rFonts w:cs="Times New Roman"/>
        </w:rPr>
        <w:t>doi.org/</w:t>
      </w:r>
      <w:r w:rsidR="00C147D6" w:rsidRPr="00017B4E">
        <w:rPr>
          <w:rFonts w:cs="Times New Roman"/>
          <w:color w:val="5B616B"/>
          <w:shd w:val="clear" w:color="auto" w:fill="FFFFFF"/>
        </w:rPr>
        <w:t>10.1164/rccm.2107138</w:t>
      </w:r>
    </w:p>
    <w:p w14:paraId="2E1CC93F" w14:textId="77777777" w:rsidR="00772145" w:rsidRDefault="00B505CE" w:rsidP="00F629A8">
      <w:pPr>
        <w:pStyle w:val="NoSpacing"/>
        <w:spacing w:line="480" w:lineRule="auto"/>
        <w:rPr>
          <w:rFonts w:cs="Times New Roman"/>
          <w:color w:val="000000"/>
          <w:szCs w:val="24"/>
          <w:shd w:val="clear" w:color="auto" w:fill="FFFFFF"/>
        </w:rPr>
      </w:pPr>
      <w:r>
        <w:rPr>
          <w:rFonts w:cs="Times New Roman"/>
          <w:color w:val="000000"/>
          <w:szCs w:val="24"/>
          <w:shd w:val="clear" w:color="auto" w:fill="FFFFFF"/>
        </w:rPr>
        <w:t xml:space="preserve">Sikka, R., Morath, J.M., &amp; </w:t>
      </w:r>
      <w:r w:rsidR="00CE4C47">
        <w:rPr>
          <w:rFonts w:cs="Times New Roman"/>
          <w:color w:val="000000"/>
          <w:szCs w:val="24"/>
          <w:shd w:val="clear" w:color="auto" w:fill="FFFFFF"/>
        </w:rPr>
        <w:t xml:space="preserve">Leape, L. (2015). The quadruple aim: </w:t>
      </w:r>
      <w:r w:rsidR="00DA1BC9">
        <w:rPr>
          <w:rFonts w:cs="Times New Roman"/>
          <w:color w:val="000000"/>
          <w:szCs w:val="24"/>
          <w:shd w:val="clear" w:color="auto" w:fill="FFFFFF"/>
        </w:rPr>
        <w:t>care, health, cost, and meaning</w:t>
      </w:r>
    </w:p>
    <w:p w14:paraId="663D3DEB" w14:textId="3782C4D8" w:rsidR="00B505CE" w:rsidRPr="00C526BC" w:rsidRDefault="00DA1BC9" w:rsidP="00017B4E">
      <w:pPr>
        <w:pStyle w:val="NoSpacing"/>
        <w:spacing w:line="480" w:lineRule="auto"/>
        <w:ind w:left="720"/>
        <w:rPr>
          <w:rFonts w:cs="Times New Roman"/>
          <w:color w:val="000000"/>
          <w:szCs w:val="24"/>
          <w:shd w:val="clear" w:color="auto" w:fill="FFFFFF"/>
        </w:rPr>
      </w:pPr>
      <w:r>
        <w:rPr>
          <w:rFonts w:cs="Times New Roman"/>
          <w:color w:val="000000"/>
          <w:szCs w:val="24"/>
          <w:shd w:val="clear" w:color="auto" w:fill="FFFFFF"/>
        </w:rPr>
        <w:t xml:space="preserve">in work. </w:t>
      </w:r>
      <w:r w:rsidRPr="00F629A8">
        <w:rPr>
          <w:rFonts w:cs="Times New Roman"/>
          <w:i/>
          <w:iCs/>
          <w:color w:val="000000"/>
          <w:szCs w:val="24"/>
          <w:shd w:val="clear" w:color="auto" w:fill="FFFFFF"/>
        </w:rPr>
        <w:t xml:space="preserve">BMJ Quality </w:t>
      </w:r>
      <w:r w:rsidR="00E57979" w:rsidRPr="00F629A8">
        <w:rPr>
          <w:rFonts w:cs="Times New Roman"/>
          <w:i/>
          <w:iCs/>
          <w:color w:val="000000"/>
          <w:szCs w:val="24"/>
          <w:shd w:val="clear" w:color="auto" w:fill="FFFFFF"/>
        </w:rPr>
        <w:t xml:space="preserve">&amp; </w:t>
      </w:r>
      <w:r w:rsidRPr="00F629A8">
        <w:rPr>
          <w:rFonts w:cs="Times New Roman"/>
          <w:i/>
          <w:iCs/>
          <w:color w:val="000000"/>
          <w:szCs w:val="24"/>
          <w:shd w:val="clear" w:color="auto" w:fill="FFFFFF"/>
        </w:rPr>
        <w:t>Safety</w:t>
      </w:r>
      <w:r w:rsidR="00CE7BA8" w:rsidRPr="00F629A8">
        <w:rPr>
          <w:rFonts w:cs="Times New Roman"/>
          <w:i/>
          <w:iCs/>
          <w:color w:val="000000"/>
          <w:szCs w:val="24"/>
          <w:shd w:val="clear" w:color="auto" w:fill="FFFFFF"/>
        </w:rPr>
        <w:t>, 24</w:t>
      </w:r>
      <w:r w:rsidR="00CE7BA8">
        <w:rPr>
          <w:rFonts w:cs="Times New Roman"/>
          <w:color w:val="000000"/>
          <w:szCs w:val="24"/>
          <w:shd w:val="clear" w:color="auto" w:fill="FFFFFF"/>
        </w:rPr>
        <w:t xml:space="preserve">(10), 608-610. </w:t>
      </w:r>
      <w:hyperlink r:id="rId37" w:history="1">
        <w:r w:rsidR="00772145" w:rsidRPr="004C530C">
          <w:rPr>
            <w:rStyle w:val="Hyperlink"/>
            <w:rFonts w:cs="Times New Roman"/>
            <w:szCs w:val="24"/>
            <w:shd w:val="clear" w:color="auto" w:fill="FFFFFF"/>
          </w:rPr>
          <w:t>http://dx.doi.org/10.1136/bmjqs-2015-</w:t>
        </w:r>
      </w:hyperlink>
      <w:r w:rsidR="00482ADE" w:rsidRPr="00F629A8">
        <w:rPr>
          <w:rStyle w:val="Emphasis"/>
          <w:rFonts w:cs="Times New Roman"/>
          <w:i w:val="0"/>
          <w:iCs w:val="0"/>
          <w:color w:val="5F6368"/>
          <w:szCs w:val="24"/>
          <w:shd w:val="clear" w:color="auto" w:fill="FFFFFF"/>
        </w:rPr>
        <w:t>004160</w:t>
      </w:r>
    </w:p>
    <w:p w14:paraId="28919698" w14:textId="4C310A6A" w:rsidR="002E495D" w:rsidRDefault="008A41DD" w:rsidP="00C526BC">
      <w:pPr>
        <w:pStyle w:val="NoSpacing"/>
        <w:spacing w:line="480" w:lineRule="auto"/>
        <w:rPr>
          <w:rFonts w:cs="Times New Roman"/>
          <w:i/>
          <w:iCs/>
          <w:color w:val="000000"/>
          <w:szCs w:val="24"/>
          <w:shd w:val="clear" w:color="auto" w:fill="FFFFFF"/>
        </w:rPr>
      </w:pPr>
      <w:r w:rsidRPr="00C526BC">
        <w:rPr>
          <w:rFonts w:cs="Times New Roman"/>
          <w:color w:val="000000"/>
          <w:szCs w:val="24"/>
          <w:shd w:val="clear" w:color="auto" w:fill="FFFFFF"/>
        </w:rPr>
        <w:t xml:space="preserve">Simpson, S., Pidgeon, M., </w:t>
      </w:r>
      <w:r w:rsidR="002E495D" w:rsidRPr="00C526BC">
        <w:rPr>
          <w:rFonts w:cs="Times New Roman"/>
          <w:color w:val="000000"/>
          <w:szCs w:val="24"/>
          <w:shd w:val="clear" w:color="auto" w:fill="FFFFFF"/>
        </w:rPr>
        <w:t xml:space="preserve">&amp; </w:t>
      </w:r>
      <w:r w:rsidRPr="00C526BC">
        <w:rPr>
          <w:rFonts w:cs="Times New Roman"/>
          <w:color w:val="000000"/>
          <w:szCs w:val="24"/>
          <w:shd w:val="clear" w:color="auto" w:fill="FFFFFF"/>
        </w:rPr>
        <w:t xml:space="preserve">Nordstrom, K. (2017). </w:t>
      </w:r>
      <w:r w:rsidR="00967E5C" w:rsidRPr="00410FE6">
        <w:rPr>
          <w:rFonts w:cs="Times New Roman"/>
          <w:i/>
          <w:iCs/>
          <w:color w:val="000000"/>
          <w:szCs w:val="24"/>
          <w:shd w:val="clear" w:color="auto" w:fill="FFFFFF"/>
        </w:rPr>
        <w:t>Using the Behavioral Activity Rating Scale</w:t>
      </w:r>
    </w:p>
    <w:p w14:paraId="551B0DEA" w14:textId="35C33CB5" w:rsidR="00DC6F70" w:rsidRPr="00410FE6" w:rsidRDefault="003B638A" w:rsidP="00410FE6">
      <w:pPr>
        <w:pStyle w:val="NoSpacing"/>
        <w:spacing w:line="480" w:lineRule="auto"/>
        <w:ind w:firstLine="720"/>
        <w:rPr>
          <w:rFonts w:cs="Times New Roman"/>
          <w:i/>
          <w:iCs/>
          <w:color w:val="000000"/>
          <w:szCs w:val="24"/>
          <w:shd w:val="clear" w:color="auto" w:fill="FFFFFF"/>
        </w:rPr>
      </w:pPr>
      <w:r w:rsidRPr="00C526BC">
        <w:rPr>
          <w:rFonts w:cs="Times New Roman"/>
          <w:i/>
          <w:iCs/>
          <w:color w:val="000000"/>
          <w:szCs w:val="24"/>
          <w:shd w:val="clear" w:color="auto" w:fill="FFFFFF"/>
        </w:rPr>
        <w:t>a</w:t>
      </w:r>
      <w:r w:rsidR="000358C6" w:rsidRPr="00410FE6">
        <w:rPr>
          <w:rFonts w:cs="Times New Roman"/>
          <w:i/>
          <w:iCs/>
          <w:color w:val="000000"/>
          <w:szCs w:val="24"/>
          <w:shd w:val="clear" w:color="auto" w:fill="FFFFFF"/>
        </w:rPr>
        <w:t>s</w:t>
      </w:r>
      <w:r w:rsidR="002E495D" w:rsidRPr="00C526BC">
        <w:rPr>
          <w:rFonts w:cs="Times New Roman"/>
          <w:i/>
          <w:iCs/>
          <w:color w:val="000000"/>
          <w:szCs w:val="24"/>
          <w:shd w:val="clear" w:color="auto" w:fill="FFFFFF"/>
        </w:rPr>
        <w:t xml:space="preserve"> </w:t>
      </w:r>
      <w:r w:rsidR="000358C6" w:rsidRPr="00410FE6">
        <w:rPr>
          <w:rFonts w:cs="Times New Roman"/>
          <w:i/>
          <w:iCs/>
          <w:color w:val="000000"/>
          <w:szCs w:val="24"/>
          <w:shd w:val="clear" w:color="auto" w:fill="FFFFFF"/>
        </w:rPr>
        <w:t>a vital sign in the psychiatric emergency service.</w:t>
      </w:r>
      <w:r w:rsidR="00753A68" w:rsidRPr="00C526BC">
        <w:rPr>
          <w:rFonts w:cs="Times New Roman"/>
          <w:color w:val="000000"/>
          <w:szCs w:val="24"/>
          <w:shd w:val="clear" w:color="auto" w:fill="FFFFFF"/>
        </w:rPr>
        <w:t xml:space="preserve"> </w:t>
      </w:r>
      <w:r w:rsidR="00E91BEF" w:rsidRPr="00C526BC">
        <w:rPr>
          <w:rFonts w:cs="Times New Roman"/>
          <w:color w:val="000000"/>
          <w:szCs w:val="24"/>
          <w:shd w:val="clear" w:color="auto" w:fill="FFFFFF"/>
        </w:rPr>
        <w:t xml:space="preserve">Semantic Scholar. </w:t>
      </w:r>
    </w:p>
    <w:p w14:paraId="2941DC0D" w14:textId="78E919D4" w:rsidR="006D6247" w:rsidRDefault="003A11D2" w:rsidP="00F629A8">
      <w:pPr>
        <w:pStyle w:val="NoSpacing"/>
        <w:spacing w:line="480" w:lineRule="auto"/>
        <w:ind w:left="720"/>
        <w:rPr>
          <w:rStyle w:val="Hyperlink"/>
          <w:rFonts w:cs="Times New Roman"/>
          <w:szCs w:val="24"/>
        </w:rPr>
      </w:pPr>
      <w:hyperlink r:id="rId38" w:anchor="paper-header" w:history="1">
        <w:r w:rsidR="00062549" w:rsidRPr="00062549">
          <w:rPr>
            <w:rStyle w:val="Hyperlink"/>
            <w:rFonts w:cs="Times New Roman"/>
            <w:szCs w:val="24"/>
          </w:rPr>
          <w:t>https://www.semanticscholar.org/paper/Using-the-Behavioural-Activity-Rating-Scale-as-a-in-Simps</w:t>
        </w:r>
        <w:r w:rsidR="00062549" w:rsidRPr="004F1AA3">
          <w:rPr>
            <w:rStyle w:val="Hyperlink"/>
            <w:rFonts w:cs="Times New Roman"/>
            <w:szCs w:val="24"/>
          </w:rPr>
          <w:t>on-Pidgeon/c5d1dcf2e90e7a3c783133043866c7573f10cc0d#paper-header</w:t>
        </w:r>
      </w:hyperlink>
    </w:p>
    <w:p w14:paraId="5BA5C5B5"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Sullivan, G.M., &amp; Feinn, R. (2012). Using effect size—or why the p value is not enough.</w:t>
      </w:r>
    </w:p>
    <w:p w14:paraId="019E9B3B" w14:textId="77777777" w:rsidR="0029361D" w:rsidRPr="0029361D" w:rsidRDefault="0029361D" w:rsidP="0029361D">
      <w:pPr>
        <w:ind w:firstLine="720"/>
        <w:rPr>
          <w:rFonts w:eastAsia="Times New Roman" w:cs="Times New Roman"/>
          <w:color w:val="000000"/>
          <w:lang w:eastAsia="en-GB"/>
        </w:rPr>
      </w:pPr>
      <w:r w:rsidRPr="0029361D">
        <w:rPr>
          <w:rFonts w:eastAsia="Times New Roman" w:cs="Times New Roman"/>
          <w:i/>
          <w:iCs/>
          <w:color w:val="000000"/>
          <w:lang w:eastAsia="en-GB"/>
        </w:rPr>
        <w:t xml:space="preserve">Journal of Graduate Medical Education, 4(3), </w:t>
      </w:r>
      <w:r w:rsidRPr="0029361D">
        <w:rPr>
          <w:rFonts w:eastAsia="Times New Roman" w:cs="Times New Roman"/>
          <w:color w:val="000000"/>
          <w:lang w:eastAsia="en-GB"/>
        </w:rPr>
        <w:t>279-282.</w:t>
      </w:r>
    </w:p>
    <w:p w14:paraId="78EDC4A4" w14:textId="77777777" w:rsidR="00C8699B" w:rsidRDefault="00DF6541" w:rsidP="00DF6541">
      <w:pPr>
        <w:pStyle w:val="NoSpacing"/>
        <w:spacing w:line="480" w:lineRule="auto"/>
        <w:rPr>
          <w:rStyle w:val="Hyperlink"/>
          <w:rFonts w:cs="Times New Roman"/>
          <w:i/>
          <w:iCs/>
          <w:szCs w:val="24"/>
        </w:rPr>
      </w:pPr>
      <w:r>
        <w:rPr>
          <w:rStyle w:val="Hyperlink"/>
          <w:rFonts w:cs="Times New Roman"/>
          <w:szCs w:val="24"/>
        </w:rPr>
        <w:t xml:space="preserve">The </w:t>
      </w:r>
      <w:r w:rsidR="00DF7459">
        <w:rPr>
          <w:rStyle w:val="Hyperlink"/>
          <w:rFonts w:cs="Times New Roman"/>
          <w:szCs w:val="24"/>
        </w:rPr>
        <w:t xml:space="preserve">Columbia </w:t>
      </w:r>
      <w:r>
        <w:rPr>
          <w:rStyle w:val="Hyperlink"/>
          <w:rFonts w:cs="Times New Roman"/>
          <w:szCs w:val="24"/>
        </w:rPr>
        <w:t>Lighthouse Project</w:t>
      </w:r>
      <w:r w:rsidR="00DF7459">
        <w:rPr>
          <w:rStyle w:val="Hyperlink"/>
          <w:rFonts w:cs="Times New Roman"/>
          <w:szCs w:val="24"/>
        </w:rPr>
        <w:t>. (</w:t>
      </w:r>
      <w:r w:rsidR="00B17BD8">
        <w:rPr>
          <w:rStyle w:val="Hyperlink"/>
          <w:rFonts w:cs="Times New Roman"/>
          <w:szCs w:val="24"/>
        </w:rPr>
        <w:t xml:space="preserve">2016). </w:t>
      </w:r>
      <w:r w:rsidR="00074A2F" w:rsidRPr="006E4C5C">
        <w:rPr>
          <w:rStyle w:val="Hyperlink"/>
          <w:rFonts w:cs="Times New Roman"/>
          <w:i/>
          <w:iCs/>
          <w:szCs w:val="24"/>
        </w:rPr>
        <w:t>The Columbia protocol for healthcare and other</w:t>
      </w:r>
    </w:p>
    <w:p w14:paraId="501FB659" w14:textId="63C53ACA" w:rsidR="00DF6541" w:rsidRDefault="00074A2F" w:rsidP="00C8699B">
      <w:pPr>
        <w:pStyle w:val="NoSpacing"/>
        <w:spacing w:line="480" w:lineRule="auto"/>
        <w:ind w:left="720"/>
        <w:rPr>
          <w:rStyle w:val="Hyperlink"/>
          <w:rFonts w:cs="Times New Roman"/>
          <w:szCs w:val="24"/>
        </w:rPr>
      </w:pPr>
      <w:r w:rsidRPr="006E4C5C">
        <w:rPr>
          <w:rStyle w:val="Hyperlink"/>
          <w:rFonts w:cs="Times New Roman"/>
          <w:i/>
          <w:iCs/>
          <w:szCs w:val="24"/>
        </w:rPr>
        <w:t>community settings</w:t>
      </w:r>
      <w:r>
        <w:rPr>
          <w:rStyle w:val="Hyperlink"/>
          <w:rFonts w:cs="Times New Roman"/>
          <w:szCs w:val="24"/>
        </w:rPr>
        <w:t>.</w:t>
      </w:r>
      <w:r w:rsidR="008360BF">
        <w:rPr>
          <w:rStyle w:val="Hyperlink"/>
          <w:rFonts w:cs="Times New Roman"/>
          <w:szCs w:val="24"/>
        </w:rPr>
        <w:t xml:space="preserve"> </w:t>
      </w:r>
      <w:hyperlink r:id="rId39" w:history="1">
        <w:r w:rsidR="00C8699B" w:rsidRPr="0067074C">
          <w:rPr>
            <w:rStyle w:val="Hyperlink"/>
            <w:rFonts w:cs="Times New Roman"/>
            <w:szCs w:val="24"/>
          </w:rPr>
          <w:t>https://cssrs.columbia.edu/the-columbia-scale-c-ssrs/cssrs-for-</w:t>
        </w:r>
      </w:hyperlink>
      <w:r w:rsidR="00C8699B" w:rsidRPr="00C8699B">
        <w:rPr>
          <w:rStyle w:val="Hyperlink"/>
          <w:rFonts w:cs="Times New Roman"/>
          <w:szCs w:val="24"/>
        </w:rPr>
        <w:t>communities-and-healthcare/#filter=.general-use.english</w:t>
      </w:r>
    </w:p>
    <w:p w14:paraId="6B4D1BEC" w14:textId="0F1B39DB" w:rsidR="00EE6218" w:rsidRDefault="00EE6218" w:rsidP="00C526BC">
      <w:pPr>
        <w:pStyle w:val="NoSpacing"/>
        <w:spacing w:line="480" w:lineRule="auto"/>
        <w:rPr>
          <w:rFonts w:cs="Times New Roman"/>
          <w:i/>
          <w:iCs/>
          <w:color w:val="373737"/>
          <w:szCs w:val="24"/>
          <w:shd w:val="clear" w:color="auto" w:fill="FFFFFF"/>
        </w:rPr>
      </w:pPr>
      <w:r w:rsidRPr="00062549">
        <w:rPr>
          <w:rFonts w:cs="Times New Roman"/>
          <w:szCs w:val="24"/>
        </w:rPr>
        <w:t>The Joint Commission</w:t>
      </w:r>
      <w:r w:rsidR="00766B62">
        <w:rPr>
          <w:rFonts w:cs="Times New Roman"/>
          <w:szCs w:val="24"/>
        </w:rPr>
        <w:t>.</w:t>
      </w:r>
      <w:r w:rsidRPr="00062549">
        <w:rPr>
          <w:rFonts w:cs="Times New Roman"/>
          <w:szCs w:val="24"/>
        </w:rPr>
        <w:t xml:space="preserve"> (2018). </w:t>
      </w:r>
      <w:r w:rsidRPr="00062549">
        <w:rPr>
          <w:rFonts w:cs="Times New Roman"/>
          <w:i/>
          <w:iCs/>
          <w:color w:val="373737"/>
          <w:szCs w:val="24"/>
          <w:shd w:val="clear" w:color="auto" w:fill="FFFFFF"/>
        </w:rPr>
        <w:t>R3 report issue 18: national patient safety goal for suicide</w:t>
      </w:r>
    </w:p>
    <w:p w14:paraId="08351497" w14:textId="4C4F3FE5" w:rsidR="00EE6218" w:rsidRPr="00062549" w:rsidRDefault="00EE6218" w:rsidP="00410FE6">
      <w:pPr>
        <w:pStyle w:val="NoSpacing"/>
        <w:spacing w:line="480" w:lineRule="auto"/>
        <w:ind w:firstLine="720"/>
        <w:rPr>
          <w:rFonts w:cs="Times New Roman"/>
          <w:szCs w:val="24"/>
        </w:rPr>
      </w:pPr>
      <w:r w:rsidRPr="00062549">
        <w:rPr>
          <w:rFonts w:cs="Times New Roman"/>
          <w:i/>
          <w:iCs/>
          <w:color w:val="373737"/>
          <w:szCs w:val="24"/>
          <w:shd w:val="clear" w:color="auto" w:fill="FFFFFF"/>
        </w:rPr>
        <w:t>prevention.</w:t>
      </w:r>
      <w:r w:rsidRPr="00062549">
        <w:rPr>
          <w:rFonts w:cs="Times New Roman"/>
          <w:color w:val="373737"/>
          <w:szCs w:val="24"/>
          <w:shd w:val="clear" w:color="auto" w:fill="FFFFFF"/>
        </w:rPr>
        <w:t xml:space="preserve">  </w:t>
      </w:r>
    </w:p>
    <w:p w14:paraId="2DC70A2F" w14:textId="23FBF7F5" w:rsidR="002A78C9" w:rsidRDefault="003A11D2" w:rsidP="00062549">
      <w:pPr>
        <w:pStyle w:val="NoSpacing"/>
        <w:spacing w:line="480" w:lineRule="auto"/>
        <w:ind w:left="720"/>
        <w:rPr>
          <w:rStyle w:val="Hyperlink"/>
          <w:rFonts w:cs="Times New Roman"/>
          <w:szCs w:val="24"/>
        </w:rPr>
      </w:pPr>
      <w:hyperlink r:id="rId40" w:history="1">
        <w:r w:rsidR="00062549" w:rsidRPr="00062549">
          <w:rPr>
            <w:rStyle w:val="Hyperlink"/>
            <w:rFonts w:cs="Times New Roman"/>
            <w:szCs w:val="24"/>
          </w:rPr>
          <w:t>https://www.jointcommission.org/r3_report_issue_18_national_patient_safety_goal_for_suicide_prevention/</w:t>
        </w:r>
      </w:hyperlink>
    </w:p>
    <w:p w14:paraId="2D80756F" w14:textId="77777777" w:rsidR="0038125A" w:rsidRDefault="0038125A" w:rsidP="0038125A">
      <w:pPr>
        <w:pStyle w:val="NoSpacing"/>
      </w:pPr>
      <w:r>
        <w:lastRenderedPageBreak/>
        <w:t xml:space="preserve">The Michigan Penal Code Act 328. Michigan Compiled Laws </w:t>
      </w:r>
      <w:r>
        <w:rPr>
          <w:rFonts w:cs="Times New Roman"/>
        </w:rPr>
        <w:t>Ꝣ</w:t>
      </w:r>
      <w:r>
        <w:t xml:space="preserve"> 750.539d. (1931). </w:t>
      </w:r>
    </w:p>
    <w:p w14:paraId="3425ED21" w14:textId="77777777" w:rsidR="0038125A" w:rsidRDefault="0038125A" w:rsidP="0038125A">
      <w:pPr>
        <w:pStyle w:val="NoSpacing"/>
      </w:pPr>
    </w:p>
    <w:p w14:paraId="2E06E19B" w14:textId="77777777" w:rsidR="0038125A" w:rsidRDefault="003A11D2" w:rsidP="0038125A">
      <w:pPr>
        <w:pStyle w:val="NoSpacing"/>
        <w:ind w:firstLine="720"/>
      </w:pPr>
      <w:hyperlink r:id="rId41" w:history="1">
        <w:r w:rsidR="0038125A" w:rsidRPr="00B7728D">
          <w:rPr>
            <w:rStyle w:val="Hyperlink"/>
          </w:rPr>
          <w:t>http://legislature.mi.gov/doc.aspx?mcl-750-539d</w:t>
        </w:r>
      </w:hyperlink>
    </w:p>
    <w:p w14:paraId="25B7F10D" w14:textId="77777777" w:rsidR="005317AC" w:rsidRDefault="005317AC" w:rsidP="00FA268A">
      <w:pPr>
        <w:pStyle w:val="NoSpacing"/>
      </w:pPr>
    </w:p>
    <w:p w14:paraId="033B2200" w14:textId="512579A1" w:rsidR="00191FF0" w:rsidRPr="007837D3" w:rsidRDefault="00191FF0" w:rsidP="005317AC">
      <w:pPr>
        <w:pStyle w:val="NoSpacing"/>
        <w:spacing w:line="480" w:lineRule="auto"/>
      </w:pPr>
      <w:r w:rsidRPr="007837D3">
        <w:t xml:space="preserve">Utley, R., Henry, K., &amp; Smith, L. (2018). </w:t>
      </w:r>
      <w:r w:rsidRPr="007837D3">
        <w:rPr>
          <w:i/>
          <w:iCs/>
        </w:rPr>
        <w:t xml:space="preserve">Frameworks for Advanced Nursing Practice and </w:t>
      </w:r>
      <w:r w:rsidRPr="007837D3">
        <w:rPr>
          <w:i/>
          <w:iCs/>
        </w:rPr>
        <w:tab/>
        <w:t>Research: Philosophies, Theories, Models and Taxonomies</w:t>
      </w:r>
      <w:r w:rsidRPr="007837D3">
        <w:t xml:space="preserve">. New York: Springer </w:t>
      </w:r>
      <w:r w:rsidRPr="007837D3">
        <w:tab/>
        <w:t xml:space="preserve">Publishing Company. ISBN 9780826133229.  </w:t>
      </w:r>
    </w:p>
    <w:p w14:paraId="6DE9EAF9" w14:textId="77777777" w:rsidR="00533478" w:rsidRDefault="00533478" w:rsidP="00533478">
      <w:pPr>
        <w:pStyle w:val="NoSpacing"/>
        <w:spacing w:line="480" w:lineRule="auto"/>
        <w:rPr>
          <w:rFonts w:cs="Times New Roman"/>
          <w:color w:val="000000"/>
          <w:szCs w:val="24"/>
          <w:shd w:val="clear" w:color="auto" w:fill="FFFFFF"/>
        </w:rPr>
      </w:pPr>
      <w:r w:rsidRPr="00410FE6">
        <w:rPr>
          <w:rFonts w:cs="Times New Roman"/>
          <w:szCs w:val="24"/>
        </w:rPr>
        <w:t xml:space="preserve">Votruba, L., Graham, B., Wisinski, J., &amp; Syed, A. (2016). </w:t>
      </w:r>
      <w:r w:rsidRPr="00C526BC">
        <w:rPr>
          <w:rFonts w:cs="Times New Roman"/>
          <w:color w:val="000000"/>
          <w:szCs w:val="24"/>
          <w:shd w:val="clear" w:color="auto" w:fill="FFFFFF"/>
        </w:rPr>
        <w:t>Video monitoring to reduce falls and</w:t>
      </w:r>
    </w:p>
    <w:p w14:paraId="41E834C3" w14:textId="3ACE124D" w:rsidR="00533478" w:rsidRDefault="00533478" w:rsidP="00533478">
      <w:pPr>
        <w:pStyle w:val="NoSpacing"/>
        <w:spacing w:line="480" w:lineRule="auto"/>
        <w:ind w:firstLine="720"/>
        <w:rPr>
          <w:rFonts w:cs="Times New Roman"/>
          <w:color w:val="000000"/>
          <w:szCs w:val="24"/>
          <w:shd w:val="clear" w:color="auto" w:fill="FFFFFF"/>
        </w:rPr>
      </w:pPr>
      <w:r w:rsidRPr="00062549">
        <w:rPr>
          <w:rFonts w:cs="Times New Roman"/>
          <w:color w:val="000000"/>
          <w:szCs w:val="24"/>
          <w:shd w:val="clear" w:color="auto" w:fill="FFFFFF"/>
        </w:rPr>
        <w:t xml:space="preserve">patient </w:t>
      </w:r>
      <w:r w:rsidRPr="00FC6289">
        <w:rPr>
          <w:rFonts w:cs="Times New Roman"/>
          <w:color w:val="000000"/>
          <w:szCs w:val="24"/>
          <w:shd w:val="clear" w:color="auto" w:fill="FFFFFF"/>
        </w:rPr>
        <w:t xml:space="preserve">companion costs for adult </w:t>
      </w:r>
      <w:r w:rsidRPr="00C526BC">
        <w:rPr>
          <w:rFonts w:cs="Times New Roman"/>
          <w:color w:val="000000"/>
          <w:szCs w:val="24"/>
          <w:shd w:val="clear" w:color="auto" w:fill="FFFFFF"/>
        </w:rPr>
        <w:t xml:space="preserve">inpatients. </w:t>
      </w:r>
      <w:r w:rsidRPr="00C526BC">
        <w:rPr>
          <w:rFonts w:cs="Times New Roman"/>
          <w:i/>
          <w:iCs/>
          <w:color w:val="000000"/>
          <w:szCs w:val="24"/>
          <w:shd w:val="clear" w:color="auto" w:fill="FFFFFF"/>
        </w:rPr>
        <w:t>Nursing Economics, 34</w:t>
      </w:r>
      <w:r w:rsidRPr="00C526BC">
        <w:rPr>
          <w:rFonts w:cs="Times New Roman"/>
          <w:color w:val="000000"/>
          <w:szCs w:val="24"/>
          <w:shd w:val="clear" w:color="auto" w:fill="FFFFFF"/>
        </w:rPr>
        <w:t>(4), 185-189.</w:t>
      </w:r>
    </w:p>
    <w:p w14:paraId="5073C35A" w14:textId="77777777" w:rsidR="0029361D" w:rsidRPr="0029361D" w:rsidRDefault="0029361D" w:rsidP="0029361D">
      <w:pPr>
        <w:rPr>
          <w:rFonts w:eastAsia="Times New Roman" w:cs="Times New Roman"/>
          <w:color w:val="000000"/>
          <w:lang w:eastAsia="en-GB"/>
        </w:rPr>
      </w:pPr>
      <w:r w:rsidRPr="0029361D">
        <w:rPr>
          <w:rFonts w:eastAsia="Times New Roman" w:cs="Times New Roman"/>
          <w:color w:val="000000"/>
          <w:lang w:eastAsia="en-GB"/>
        </w:rPr>
        <w:t>Wasserstein, R.L., &amp; Lazar, N.A. (2016). The ASA's Statement on p-values: Context,</w:t>
      </w:r>
    </w:p>
    <w:p w14:paraId="041A393A" w14:textId="77777777" w:rsidR="0029361D" w:rsidRPr="0029361D" w:rsidRDefault="0029361D" w:rsidP="0029361D">
      <w:pPr>
        <w:ind w:left="720"/>
        <w:rPr>
          <w:rFonts w:eastAsia="Times New Roman" w:cs="Times New Roman"/>
          <w:color w:val="000000"/>
          <w:lang w:eastAsia="en-GB"/>
        </w:rPr>
      </w:pPr>
      <w:r w:rsidRPr="0029361D">
        <w:rPr>
          <w:rFonts w:eastAsia="Times New Roman" w:cs="Times New Roman"/>
          <w:color w:val="000000"/>
          <w:lang w:eastAsia="en-GB"/>
        </w:rPr>
        <w:t xml:space="preserve">process, and purpose. </w:t>
      </w:r>
      <w:r w:rsidRPr="0029361D">
        <w:rPr>
          <w:rFonts w:eastAsia="Times New Roman" w:cs="Times New Roman"/>
          <w:i/>
          <w:iCs/>
          <w:color w:val="000000"/>
          <w:lang w:eastAsia="en-GB"/>
        </w:rPr>
        <w:t>The American Statistician, 70,</w:t>
      </w:r>
      <w:r w:rsidRPr="0029361D">
        <w:rPr>
          <w:rFonts w:eastAsia="Times New Roman" w:cs="Times New Roman"/>
          <w:color w:val="000000"/>
          <w:lang w:eastAsia="en-GB"/>
        </w:rPr>
        <w:t xml:space="preserve"> 129-133. </w:t>
      </w:r>
      <w:hyperlink r:id="rId42" w:history="1">
        <w:r w:rsidRPr="0029361D">
          <w:rPr>
            <w:rFonts w:eastAsia="Times New Roman" w:cs="Times New Roman"/>
            <w:color w:val="0563C1" w:themeColor="hyperlink"/>
            <w:u w:val="single"/>
            <w:lang w:eastAsia="en-GB"/>
          </w:rPr>
          <w:t>https://doi.org/10.1080/00031305.2016.1154108</w:t>
        </w:r>
      </w:hyperlink>
    </w:p>
    <w:p w14:paraId="7D121E43" w14:textId="77777777" w:rsidR="0029361D" w:rsidRPr="0029361D" w:rsidRDefault="0029361D" w:rsidP="0029361D">
      <w:r w:rsidRPr="0029361D">
        <w:t xml:space="preserve">Wasserstein, R., Schirm, A.L., &amp; Lazar, N.A. (2019). Moving to a world beyond “p &lt; 0.05”. </w:t>
      </w:r>
    </w:p>
    <w:p w14:paraId="3B1FF962" w14:textId="77777777" w:rsidR="0029361D" w:rsidRPr="0029361D" w:rsidRDefault="0029361D" w:rsidP="0029361D">
      <w:pPr>
        <w:ind w:firstLine="720"/>
      </w:pPr>
      <w:r w:rsidRPr="0029361D">
        <w:rPr>
          <w:i/>
          <w:iCs/>
        </w:rPr>
        <w:t>The American Statistician, 73,</w:t>
      </w:r>
      <w:r w:rsidRPr="0029361D">
        <w:t xml:space="preserve"> 1-9. </w:t>
      </w:r>
      <w:hyperlink r:id="rId43" w:history="1">
        <w:r w:rsidRPr="0029361D">
          <w:rPr>
            <w:color w:val="0563C1" w:themeColor="hyperlink"/>
            <w:u w:val="single"/>
          </w:rPr>
          <w:t>https://doi.org/10.1080/00031305.2019.1583913</w:t>
        </w:r>
      </w:hyperlink>
    </w:p>
    <w:p w14:paraId="52EB7F61" w14:textId="6F6C19C8" w:rsidR="009E431E" w:rsidRDefault="009E431E" w:rsidP="00C526BC">
      <w:pPr>
        <w:pStyle w:val="NoSpacing"/>
        <w:spacing w:line="480" w:lineRule="auto"/>
        <w:rPr>
          <w:rFonts w:cs="Times New Roman"/>
          <w:color w:val="000000"/>
          <w:szCs w:val="24"/>
          <w:shd w:val="clear" w:color="auto" w:fill="FFFFFF"/>
        </w:rPr>
      </w:pPr>
      <w:r w:rsidRPr="00C526BC">
        <w:rPr>
          <w:rFonts w:cs="Times New Roman"/>
          <w:color w:val="000000"/>
          <w:szCs w:val="24"/>
          <w:shd w:val="clear" w:color="auto" w:fill="FFFFFF"/>
        </w:rPr>
        <w:t>Williams, S.C., Schmaltz, S.P., Ca</w:t>
      </w:r>
      <w:r w:rsidRPr="00286AC1">
        <w:rPr>
          <w:rFonts w:cs="Times New Roman"/>
          <w:color w:val="000000"/>
          <w:szCs w:val="24"/>
          <w:shd w:val="clear" w:color="auto" w:fill="FFFFFF"/>
        </w:rPr>
        <w:t>stro, G.M., &amp; Baker, D.W. (2018). Incidence and method of</w:t>
      </w:r>
    </w:p>
    <w:p w14:paraId="2F829CA2" w14:textId="1A724695" w:rsidR="009E431E" w:rsidRPr="00F50579" w:rsidRDefault="009E431E" w:rsidP="00410FE6">
      <w:pPr>
        <w:pStyle w:val="NoSpacing"/>
        <w:spacing w:line="480" w:lineRule="auto"/>
        <w:ind w:left="720"/>
        <w:rPr>
          <w:rFonts w:cs="Times New Roman"/>
          <w:color w:val="000000"/>
          <w:szCs w:val="24"/>
          <w:shd w:val="clear" w:color="auto" w:fill="FFFFFF"/>
          <w:lang w:val="es-ES"/>
        </w:rPr>
      </w:pPr>
      <w:r w:rsidRPr="00286AC1">
        <w:rPr>
          <w:rFonts w:cs="Times New Roman"/>
          <w:color w:val="000000"/>
          <w:szCs w:val="24"/>
          <w:shd w:val="clear" w:color="auto" w:fill="FFFFFF"/>
        </w:rPr>
        <w:t xml:space="preserve">suicide in hospitals in the United States. </w:t>
      </w:r>
      <w:r w:rsidRPr="00E17EF4">
        <w:rPr>
          <w:rFonts w:cs="Times New Roman"/>
          <w:i/>
          <w:iCs/>
          <w:color w:val="000000"/>
          <w:szCs w:val="24"/>
          <w:shd w:val="clear" w:color="auto" w:fill="FFFFFF"/>
        </w:rPr>
        <w:t>The Joint Commission Journal on Quality and Patient Safety</w:t>
      </w:r>
      <w:r w:rsidRPr="00062549">
        <w:rPr>
          <w:rFonts w:cs="Times New Roman"/>
          <w:color w:val="000000"/>
          <w:szCs w:val="24"/>
          <w:shd w:val="clear" w:color="auto" w:fill="FFFFFF"/>
        </w:rPr>
        <w:t xml:space="preserve">. </w:t>
      </w:r>
      <w:hyperlink r:id="rId44" w:history="1">
        <w:r w:rsidR="000A6CF6" w:rsidRPr="00F50579">
          <w:rPr>
            <w:rStyle w:val="Hyperlink"/>
            <w:rFonts w:cs="Times New Roman"/>
            <w:szCs w:val="24"/>
            <w:shd w:val="clear" w:color="auto" w:fill="FFFFFF"/>
            <w:lang w:val="es-ES"/>
          </w:rPr>
          <w:t>https://doi.org/10.1016/j.jcjq.2018.08.002</w:t>
        </w:r>
      </w:hyperlink>
    </w:p>
    <w:p w14:paraId="28E2DB3A" w14:textId="77777777" w:rsidR="00533478" w:rsidRDefault="00533478" w:rsidP="00533478">
      <w:pPr>
        <w:pStyle w:val="NoSpacing"/>
        <w:spacing w:line="480" w:lineRule="auto"/>
        <w:rPr>
          <w:rFonts w:cs="Times New Roman"/>
          <w:color w:val="000000"/>
          <w:szCs w:val="24"/>
          <w:shd w:val="clear" w:color="auto" w:fill="FFFFFF"/>
        </w:rPr>
      </w:pPr>
      <w:r w:rsidRPr="00F50579">
        <w:rPr>
          <w:rFonts w:cs="Times New Roman"/>
          <w:color w:val="000000"/>
          <w:szCs w:val="24"/>
          <w:shd w:val="clear" w:color="auto" w:fill="FFFFFF"/>
          <w:lang w:val="es-ES"/>
        </w:rPr>
        <w:t xml:space="preserve">Zaccagnini, M.E., &amp; Pechacek, J.M. (2020). </w:t>
      </w:r>
      <w:r w:rsidRPr="00C526BC">
        <w:rPr>
          <w:rFonts w:cs="Times New Roman"/>
          <w:color w:val="000000"/>
          <w:szCs w:val="24"/>
          <w:shd w:val="clear" w:color="auto" w:fill="FFFFFF"/>
        </w:rPr>
        <w:t>A template for the DNP project. In M.E. Zaccagnini</w:t>
      </w:r>
    </w:p>
    <w:p w14:paraId="220101EF" w14:textId="77777777" w:rsidR="00533478" w:rsidRDefault="00533478" w:rsidP="00533478">
      <w:pPr>
        <w:pStyle w:val="NoSpacing"/>
        <w:spacing w:line="480" w:lineRule="auto"/>
        <w:ind w:left="720"/>
        <w:rPr>
          <w:rFonts w:cs="Times New Roman"/>
          <w:color w:val="000000"/>
          <w:szCs w:val="24"/>
          <w:shd w:val="clear" w:color="auto" w:fill="FFFFFF"/>
        </w:rPr>
      </w:pPr>
      <w:r w:rsidRPr="00FC6289">
        <w:rPr>
          <w:rFonts w:cs="Times New Roman"/>
          <w:color w:val="000000"/>
          <w:szCs w:val="24"/>
          <w:shd w:val="clear" w:color="auto" w:fill="FFFFFF"/>
        </w:rPr>
        <w:t xml:space="preserve">&amp; J.M. Pechacek (Eds.), </w:t>
      </w:r>
      <w:r w:rsidRPr="00410FE6">
        <w:rPr>
          <w:rFonts w:cs="Times New Roman"/>
          <w:i/>
          <w:iCs/>
          <w:color w:val="000000"/>
          <w:szCs w:val="24"/>
          <w:shd w:val="clear" w:color="auto" w:fill="FFFFFF"/>
        </w:rPr>
        <w:t xml:space="preserve">The Doctor of Nursing Practice </w:t>
      </w:r>
      <w:r w:rsidRPr="00C526BC">
        <w:rPr>
          <w:rFonts w:cs="Times New Roman"/>
          <w:i/>
          <w:iCs/>
          <w:color w:val="000000"/>
          <w:szCs w:val="24"/>
          <w:shd w:val="clear" w:color="auto" w:fill="FFFFFF"/>
        </w:rPr>
        <w:t>E</w:t>
      </w:r>
      <w:r w:rsidRPr="00410FE6">
        <w:rPr>
          <w:rFonts w:cs="Times New Roman"/>
          <w:i/>
          <w:iCs/>
          <w:color w:val="000000"/>
          <w:szCs w:val="24"/>
          <w:shd w:val="clear" w:color="auto" w:fill="FFFFFF"/>
        </w:rPr>
        <w:t>ssentials</w:t>
      </w:r>
      <w:r w:rsidRPr="00C526BC">
        <w:rPr>
          <w:rFonts w:cs="Times New Roman"/>
          <w:color w:val="000000"/>
          <w:szCs w:val="24"/>
          <w:shd w:val="clear" w:color="auto" w:fill="FFFFFF"/>
        </w:rPr>
        <w:t xml:space="preserve"> (4</w:t>
      </w:r>
      <w:r w:rsidRPr="00410FE6">
        <w:rPr>
          <w:rFonts w:cs="Times New Roman"/>
          <w:color w:val="000000"/>
          <w:szCs w:val="24"/>
          <w:shd w:val="clear" w:color="auto" w:fill="FFFFFF"/>
          <w:vertAlign w:val="superscript"/>
        </w:rPr>
        <w:t>th</w:t>
      </w:r>
      <w:r w:rsidRPr="00C526BC">
        <w:rPr>
          <w:rFonts w:cs="Times New Roman"/>
          <w:color w:val="000000"/>
          <w:szCs w:val="24"/>
          <w:shd w:val="clear" w:color="auto" w:fill="FFFFFF"/>
        </w:rPr>
        <w:t xml:space="preserve"> ed., pp. 349-397).</w:t>
      </w:r>
      <w:r w:rsidRPr="00286AC1">
        <w:rPr>
          <w:rFonts w:cs="Times New Roman"/>
          <w:color w:val="000000"/>
          <w:szCs w:val="24"/>
          <w:shd w:val="clear" w:color="auto" w:fill="FFFFFF"/>
        </w:rPr>
        <w:t xml:space="preserve"> Jones &amp; Bartlett</w:t>
      </w:r>
      <w:r w:rsidRPr="00062549">
        <w:rPr>
          <w:rFonts w:cs="Times New Roman"/>
          <w:color w:val="000000"/>
          <w:szCs w:val="24"/>
          <w:shd w:val="clear" w:color="auto" w:fill="FFFFFF"/>
        </w:rPr>
        <w:t xml:space="preserve"> Learning. </w:t>
      </w:r>
    </w:p>
    <w:p w14:paraId="10AE5107" w14:textId="770B3529" w:rsidR="00A7344C" w:rsidRDefault="007972EB" w:rsidP="00C526BC">
      <w:pPr>
        <w:pStyle w:val="NoSpacing"/>
        <w:spacing w:line="480" w:lineRule="auto"/>
        <w:rPr>
          <w:rFonts w:cs="Times New Roman"/>
          <w:color w:val="000000"/>
          <w:szCs w:val="24"/>
          <w:shd w:val="clear" w:color="auto" w:fill="FFFFFF"/>
        </w:rPr>
      </w:pPr>
      <w:r w:rsidRPr="00C526BC">
        <w:rPr>
          <w:rFonts w:cs="Times New Roman"/>
          <w:color w:val="000000"/>
          <w:szCs w:val="24"/>
          <w:shd w:val="clear" w:color="auto" w:fill="FFFFFF"/>
        </w:rPr>
        <w:t>Zun</w:t>
      </w:r>
      <w:r w:rsidR="00C2241C" w:rsidRPr="00C526BC">
        <w:rPr>
          <w:rFonts w:cs="Times New Roman"/>
          <w:color w:val="000000"/>
          <w:szCs w:val="24"/>
          <w:shd w:val="clear" w:color="auto" w:fill="FFFFFF"/>
        </w:rPr>
        <w:t>, L.S.</w:t>
      </w:r>
      <w:r w:rsidR="00320315" w:rsidRPr="00C526BC">
        <w:rPr>
          <w:rFonts w:cs="Times New Roman"/>
          <w:color w:val="000000"/>
          <w:szCs w:val="24"/>
          <w:shd w:val="clear" w:color="auto" w:fill="FFFFFF"/>
        </w:rPr>
        <w:t>,</w:t>
      </w:r>
      <w:r w:rsidR="00C2241C" w:rsidRPr="00C526BC">
        <w:rPr>
          <w:rFonts w:cs="Times New Roman"/>
          <w:color w:val="000000"/>
          <w:szCs w:val="24"/>
          <w:shd w:val="clear" w:color="auto" w:fill="FFFFFF"/>
        </w:rPr>
        <w:t xml:space="preserve"> &amp; Downey</w:t>
      </w:r>
      <w:r w:rsidR="007A54BC" w:rsidRPr="00C526BC">
        <w:rPr>
          <w:rFonts w:cs="Times New Roman"/>
          <w:color w:val="000000"/>
          <w:szCs w:val="24"/>
          <w:shd w:val="clear" w:color="auto" w:fill="FFFFFF"/>
        </w:rPr>
        <w:t>, L</w:t>
      </w:r>
      <w:r w:rsidR="00C2241C" w:rsidRPr="00C526BC">
        <w:rPr>
          <w:rFonts w:cs="Times New Roman"/>
          <w:color w:val="000000"/>
          <w:szCs w:val="24"/>
          <w:shd w:val="clear" w:color="auto" w:fill="FFFFFF"/>
        </w:rPr>
        <w:t>.</w:t>
      </w:r>
      <w:r w:rsidR="00BB29F8" w:rsidRPr="00C526BC">
        <w:rPr>
          <w:rFonts w:cs="Times New Roman"/>
          <w:color w:val="000000"/>
          <w:szCs w:val="24"/>
          <w:shd w:val="clear" w:color="auto" w:fill="FFFFFF"/>
        </w:rPr>
        <w:t>A.</w:t>
      </w:r>
      <w:r w:rsidR="00C2241C" w:rsidRPr="00C526BC">
        <w:rPr>
          <w:rFonts w:cs="Times New Roman"/>
          <w:color w:val="000000"/>
          <w:szCs w:val="24"/>
          <w:shd w:val="clear" w:color="auto" w:fill="FFFFFF"/>
        </w:rPr>
        <w:t xml:space="preserve"> (2008).</w:t>
      </w:r>
      <w:r w:rsidR="007A54BC" w:rsidRPr="00C526BC">
        <w:rPr>
          <w:rFonts w:cs="Times New Roman"/>
          <w:color w:val="000000"/>
          <w:szCs w:val="24"/>
          <w:shd w:val="clear" w:color="auto" w:fill="FFFFFF"/>
        </w:rPr>
        <w:t xml:space="preserve"> </w:t>
      </w:r>
      <w:r w:rsidR="00745612" w:rsidRPr="00C526BC">
        <w:rPr>
          <w:rFonts w:cs="Times New Roman"/>
          <w:color w:val="000000"/>
          <w:szCs w:val="24"/>
          <w:shd w:val="clear" w:color="auto" w:fill="FFFFFF"/>
        </w:rPr>
        <w:t>Level of agitation of psychiatric patients presenting to an</w:t>
      </w:r>
    </w:p>
    <w:p w14:paraId="5892D029" w14:textId="4BA03476" w:rsidR="007972EB" w:rsidRPr="00C526BC" w:rsidRDefault="00745612" w:rsidP="00410FE6">
      <w:pPr>
        <w:pStyle w:val="NoSpacing"/>
        <w:spacing w:line="480" w:lineRule="auto"/>
        <w:ind w:left="720"/>
        <w:rPr>
          <w:rFonts w:cs="Times New Roman"/>
          <w:color w:val="000000"/>
          <w:szCs w:val="24"/>
          <w:shd w:val="clear" w:color="auto" w:fill="FFFFFF"/>
        </w:rPr>
      </w:pPr>
      <w:r w:rsidRPr="00FC6289">
        <w:rPr>
          <w:rFonts w:cs="Times New Roman"/>
          <w:color w:val="000000"/>
          <w:szCs w:val="24"/>
          <w:shd w:val="clear" w:color="auto" w:fill="FFFFFF"/>
        </w:rPr>
        <w:t>emergency department</w:t>
      </w:r>
      <w:r w:rsidR="00B23E06" w:rsidRPr="00FC6289">
        <w:rPr>
          <w:rFonts w:cs="Times New Roman"/>
          <w:color w:val="000000"/>
          <w:szCs w:val="24"/>
          <w:shd w:val="clear" w:color="auto" w:fill="FFFFFF"/>
        </w:rPr>
        <w:t xml:space="preserve">. </w:t>
      </w:r>
      <w:r w:rsidR="00B23E06" w:rsidRPr="00410FE6">
        <w:rPr>
          <w:rFonts w:cs="Times New Roman"/>
          <w:i/>
          <w:iCs/>
          <w:color w:val="000000"/>
          <w:szCs w:val="24"/>
          <w:shd w:val="clear" w:color="auto" w:fill="FFFFFF"/>
        </w:rPr>
        <w:t xml:space="preserve">The Primary Companion to </w:t>
      </w:r>
      <w:r w:rsidR="00BD3DAD" w:rsidRPr="00410FE6">
        <w:rPr>
          <w:rFonts w:cs="Times New Roman"/>
          <w:i/>
          <w:iCs/>
          <w:color w:val="000000"/>
          <w:szCs w:val="24"/>
          <w:shd w:val="clear" w:color="auto" w:fill="FFFFFF"/>
        </w:rPr>
        <w:t>The Journal of Clinical Psychiatry, 10</w:t>
      </w:r>
      <w:r w:rsidR="00BD3DAD" w:rsidRPr="00C526BC">
        <w:rPr>
          <w:rFonts w:cs="Times New Roman"/>
          <w:color w:val="000000"/>
          <w:szCs w:val="24"/>
          <w:shd w:val="clear" w:color="auto" w:fill="FFFFFF"/>
        </w:rPr>
        <w:t xml:space="preserve">(2), </w:t>
      </w:r>
      <w:r w:rsidR="00AE1F6B" w:rsidRPr="00062549">
        <w:rPr>
          <w:rFonts w:cs="Times New Roman"/>
          <w:color w:val="000000"/>
          <w:szCs w:val="24"/>
          <w:shd w:val="clear" w:color="auto" w:fill="FFFFFF"/>
        </w:rPr>
        <w:t>108-113.</w:t>
      </w:r>
      <w:r w:rsidR="00A7344C" w:rsidRPr="00FC6289">
        <w:rPr>
          <w:rFonts w:cs="Times New Roman"/>
          <w:color w:val="000000"/>
          <w:szCs w:val="24"/>
          <w:shd w:val="clear" w:color="auto" w:fill="FFFFFF"/>
        </w:rPr>
        <w:t xml:space="preserve"> http</w:t>
      </w:r>
      <w:r w:rsidR="0075344E">
        <w:rPr>
          <w:rFonts w:cs="Times New Roman"/>
          <w:color w:val="000000"/>
          <w:szCs w:val="24"/>
          <w:shd w:val="clear" w:color="auto" w:fill="FFFFFF"/>
        </w:rPr>
        <w:t>s</w:t>
      </w:r>
      <w:r w:rsidR="00A7344C" w:rsidRPr="00FC6289">
        <w:rPr>
          <w:rFonts w:cs="Times New Roman"/>
          <w:color w:val="000000"/>
          <w:szCs w:val="24"/>
          <w:shd w:val="clear" w:color="auto" w:fill="FFFFFF"/>
        </w:rPr>
        <w:t>://doi.org/10.4088/PCC.v10n0204</w:t>
      </w:r>
      <w:r w:rsidR="00AE1F6B" w:rsidRPr="00FC6289">
        <w:rPr>
          <w:rFonts w:cs="Times New Roman"/>
          <w:color w:val="000000"/>
          <w:szCs w:val="24"/>
          <w:shd w:val="clear" w:color="auto" w:fill="FFFFFF"/>
        </w:rPr>
        <w:t xml:space="preserve"> </w:t>
      </w:r>
      <w:r w:rsidR="00C2241C" w:rsidRPr="00FC6289">
        <w:rPr>
          <w:rFonts w:cs="Times New Roman"/>
          <w:color w:val="000000"/>
          <w:szCs w:val="24"/>
          <w:shd w:val="clear" w:color="auto" w:fill="FFFFFF"/>
        </w:rPr>
        <w:t xml:space="preserve"> </w:t>
      </w:r>
    </w:p>
    <w:p w14:paraId="2C0CDA54" w14:textId="4FB35693" w:rsidR="00BE5D8E" w:rsidRDefault="00BE5D8E" w:rsidP="00410FE6">
      <w:pPr>
        <w:pStyle w:val="NoSpacing"/>
        <w:spacing w:line="480" w:lineRule="auto"/>
        <w:ind w:left="720"/>
        <w:rPr>
          <w:rFonts w:cs="Times New Roman"/>
          <w:color w:val="000000"/>
          <w:szCs w:val="24"/>
          <w:shd w:val="clear" w:color="auto" w:fill="FFFFFF"/>
        </w:rPr>
      </w:pPr>
    </w:p>
    <w:p w14:paraId="62A58CCD" w14:textId="77777777" w:rsidR="00533478" w:rsidRDefault="00533478" w:rsidP="00BE5D8E">
      <w:pPr>
        <w:pStyle w:val="NoSpacing"/>
        <w:spacing w:line="480" w:lineRule="auto"/>
        <w:ind w:left="720"/>
        <w:jc w:val="center"/>
        <w:rPr>
          <w:rFonts w:cs="Times New Roman"/>
          <w:b/>
          <w:bCs/>
          <w:color w:val="000000"/>
          <w:szCs w:val="24"/>
          <w:shd w:val="clear" w:color="auto" w:fill="FFFFFF"/>
        </w:rPr>
      </w:pPr>
    </w:p>
    <w:p w14:paraId="4A6F5FCC" w14:textId="77777777" w:rsidR="008D5174" w:rsidRPr="008D5174" w:rsidRDefault="008D5174" w:rsidP="008D5174">
      <w:pPr>
        <w:rPr>
          <w:b/>
          <w:bCs/>
          <w:szCs w:val="24"/>
        </w:rPr>
      </w:pPr>
      <w:r w:rsidRPr="008D5174">
        <w:rPr>
          <w:b/>
          <w:bCs/>
          <w:szCs w:val="24"/>
        </w:rPr>
        <w:lastRenderedPageBreak/>
        <w:t>Table 1</w:t>
      </w:r>
    </w:p>
    <w:p w14:paraId="2DBAF984" w14:textId="7B35E598" w:rsidR="008D5174" w:rsidRPr="008D5174" w:rsidRDefault="008D5174" w:rsidP="008D5174">
      <w:pPr>
        <w:spacing w:line="360" w:lineRule="auto"/>
        <w:rPr>
          <w:i/>
          <w:iCs/>
          <w:szCs w:val="24"/>
        </w:rPr>
      </w:pPr>
      <w:r w:rsidRPr="008D5174">
        <w:rPr>
          <w:i/>
          <w:iCs/>
          <w:szCs w:val="24"/>
        </w:rPr>
        <w:t>Reasons for Monitoring and Time of VRM vs Constant Observation (Jan 14 to May 14</w:t>
      </w:r>
      <w:r w:rsidR="0034693E" w:rsidRPr="008D5174">
        <w:rPr>
          <w:i/>
          <w:iCs/>
          <w:szCs w:val="24"/>
        </w:rPr>
        <w:t>, 2021</w:t>
      </w:r>
      <w:r w:rsidRPr="008D5174">
        <w:rPr>
          <w:i/>
          <w:iCs/>
          <w:szCs w:val="24"/>
        </w:rPr>
        <w:t>)</w:t>
      </w:r>
    </w:p>
    <w:tbl>
      <w:tblPr>
        <w:tblW w:w="9085" w:type="dxa"/>
        <w:tblLook w:val="04A0" w:firstRow="1" w:lastRow="0" w:firstColumn="1" w:lastColumn="0" w:noHBand="0" w:noVBand="1"/>
      </w:tblPr>
      <w:tblGrid>
        <w:gridCol w:w="2695"/>
        <w:gridCol w:w="1980"/>
        <w:gridCol w:w="1260"/>
        <w:gridCol w:w="900"/>
        <w:gridCol w:w="990"/>
        <w:gridCol w:w="1260"/>
      </w:tblGrid>
      <w:tr w:rsidR="008D5174" w:rsidRPr="008D5174" w14:paraId="21F49C68" w14:textId="77777777" w:rsidTr="000E30F6">
        <w:trPr>
          <w:trHeight w:val="288"/>
        </w:trPr>
        <w:tc>
          <w:tcPr>
            <w:tcW w:w="2695" w:type="dxa"/>
            <w:vMerge w:val="restart"/>
            <w:tcBorders>
              <w:top w:val="single" w:sz="4" w:space="0" w:color="auto"/>
              <w:bottom w:val="single" w:sz="4" w:space="0" w:color="auto"/>
            </w:tcBorders>
            <w:shd w:val="clear" w:color="auto" w:fill="auto"/>
            <w:noWrap/>
            <w:hideMark/>
          </w:tcPr>
          <w:p w14:paraId="7902FFB6"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Hospital units</w:t>
            </w:r>
          </w:p>
        </w:tc>
        <w:tc>
          <w:tcPr>
            <w:tcW w:w="1980" w:type="dxa"/>
            <w:vMerge w:val="restart"/>
            <w:tcBorders>
              <w:top w:val="single" w:sz="4" w:space="0" w:color="auto"/>
              <w:bottom w:val="single" w:sz="4" w:space="0" w:color="auto"/>
            </w:tcBorders>
            <w:shd w:val="clear" w:color="auto" w:fill="auto"/>
            <w:noWrap/>
            <w:hideMark/>
          </w:tcPr>
          <w:p w14:paraId="0318E341"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Reasons for monitoring</w:t>
            </w:r>
          </w:p>
        </w:tc>
        <w:tc>
          <w:tcPr>
            <w:tcW w:w="2160" w:type="dxa"/>
            <w:gridSpan w:val="2"/>
            <w:tcBorders>
              <w:top w:val="single" w:sz="4" w:space="0" w:color="auto"/>
              <w:bottom w:val="single" w:sz="4" w:space="0" w:color="auto"/>
            </w:tcBorders>
            <w:shd w:val="clear" w:color="auto" w:fill="auto"/>
            <w:noWrap/>
            <w:hideMark/>
          </w:tcPr>
          <w:p w14:paraId="6CD2EB15"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VRM</w:t>
            </w:r>
          </w:p>
          <w:p w14:paraId="729186DB" w14:textId="77777777" w:rsidR="008D5174" w:rsidRPr="008D5174" w:rsidRDefault="008D5174" w:rsidP="008D5174">
            <w:pPr>
              <w:spacing w:line="240" w:lineRule="auto"/>
              <w:jc w:val="center"/>
              <w:rPr>
                <w:rFonts w:eastAsia="Times New Roman" w:cs="Times New Roman"/>
                <w:color w:val="000000"/>
                <w:szCs w:val="24"/>
                <w:lang w:eastAsia="en-GB"/>
              </w:rPr>
            </w:pPr>
          </w:p>
        </w:tc>
        <w:tc>
          <w:tcPr>
            <w:tcW w:w="2250" w:type="dxa"/>
            <w:gridSpan w:val="2"/>
            <w:tcBorders>
              <w:top w:val="single" w:sz="4" w:space="0" w:color="auto"/>
              <w:bottom w:val="single" w:sz="4" w:space="0" w:color="auto"/>
            </w:tcBorders>
            <w:shd w:val="clear" w:color="auto" w:fill="auto"/>
            <w:noWrap/>
            <w:hideMark/>
          </w:tcPr>
          <w:p w14:paraId="53EF64A3"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Constant observation</w:t>
            </w:r>
          </w:p>
        </w:tc>
      </w:tr>
      <w:tr w:rsidR="008D5174" w:rsidRPr="008D5174" w14:paraId="047324F7" w14:textId="77777777" w:rsidTr="000E30F6">
        <w:trPr>
          <w:trHeight w:val="288"/>
        </w:trPr>
        <w:tc>
          <w:tcPr>
            <w:tcW w:w="2695" w:type="dxa"/>
            <w:vMerge/>
            <w:tcBorders>
              <w:top w:val="single" w:sz="4" w:space="0" w:color="auto"/>
              <w:bottom w:val="single" w:sz="4" w:space="0" w:color="auto"/>
            </w:tcBorders>
            <w:shd w:val="clear" w:color="auto" w:fill="auto"/>
            <w:noWrap/>
            <w:vAlign w:val="center"/>
          </w:tcPr>
          <w:p w14:paraId="4020F76E" w14:textId="77777777" w:rsidR="008D5174" w:rsidRPr="008D5174" w:rsidRDefault="008D5174" w:rsidP="008D5174">
            <w:pPr>
              <w:spacing w:line="240" w:lineRule="auto"/>
              <w:rPr>
                <w:rFonts w:eastAsia="Times New Roman" w:cs="Times New Roman"/>
                <w:color w:val="000000"/>
                <w:szCs w:val="24"/>
                <w:lang w:eastAsia="en-GB"/>
              </w:rPr>
            </w:pPr>
          </w:p>
        </w:tc>
        <w:tc>
          <w:tcPr>
            <w:tcW w:w="1980" w:type="dxa"/>
            <w:vMerge/>
            <w:tcBorders>
              <w:top w:val="single" w:sz="4" w:space="0" w:color="auto"/>
              <w:bottom w:val="single" w:sz="4" w:space="0" w:color="auto"/>
            </w:tcBorders>
            <w:shd w:val="clear" w:color="auto" w:fill="auto"/>
            <w:noWrap/>
            <w:vAlign w:val="center"/>
          </w:tcPr>
          <w:p w14:paraId="4BC112E6" w14:textId="77777777" w:rsidR="008D5174" w:rsidRPr="008D5174" w:rsidRDefault="008D5174" w:rsidP="008D5174">
            <w:pPr>
              <w:spacing w:line="240" w:lineRule="auto"/>
              <w:rPr>
                <w:rFonts w:eastAsia="Times New Roman" w:cs="Times New Roman"/>
                <w:color w:val="000000"/>
                <w:szCs w:val="24"/>
                <w:lang w:eastAsia="en-GB"/>
              </w:rPr>
            </w:pPr>
          </w:p>
        </w:tc>
        <w:tc>
          <w:tcPr>
            <w:tcW w:w="1260" w:type="dxa"/>
            <w:tcBorders>
              <w:top w:val="single" w:sz="4" w:space="0" w:color="auto"/>
              <w:bottom w:val="single" w:sz="4" w:space="0" w:color="auto"/>
            </w:tcBorders>
            <w:shd w:val="clear" w:color="auto" w:fill="auto"/>
            <w:noWrap/>
          </w:tcPr>
          <w:p w14:paraId="48FED686"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Time</w:t>
            </w:r>
          </w:p>
          <w:p w14:paraId="7378ABC4"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(h)</w:t>
            </w:r>
          </w:p>
        </w:tc>
        <w:tc>
          <w:tcPr>
            <w:tcW w:w="900" w:type="dxa"/>
            <w:tcBorders>
              <w:top w:val="single" w:sz="4" w:space="0" w:color="auto"/>
              <w:bottom w:val="single" w:sz="4" w:space="0" w:color="auto"/>
            </w:tcBorders>
            <w:shd w:val="clear" w:color="auto" w:fill="auto"/>
          </w:tcPr>
          <w:p w14:paraId="77627D47" w14:textId="5DB60143"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 xml:space="preserve">% </w:t>
            </w:r>
            <w:r w:rsidR="0034693E" w:rsidRPr="008D5174">
              <w:rPr>
                <w:rFonts w:eastAsia="Times New Roman" w:cs="Times New Roman"/>
                <w:color w:val="000000"/>
                <w:szCs w:val="24"/>
                <w:lang w:eastAsia="en-GB"/>
              </w:rPr>
              <w:t>Of</w:t>
            </w:r>
            <w:r w:rsidRPr="008D5174">
              <w:rPr>
                <w:rFonts w:eastAsia="Times New Roman" w:cs="Times New Roman"/>
                <w:color w:val="000000"/>
                <w:szCs w:val="24"/>
                <w:lang w:eastAsia="en-GB"/>
              </w:rPr>
              <w:t xml:space="preserve"> Total</w:t>
            </w:r>
          </w:p>
        </w:tc>
        <w:tc>
          <w:tcPr>
            <w:tcW w:w="990" w:type="dxa"/>
            <w:tcBorders>
              <w:top w:val="single" w:sz="4" w:space="0" w:color="auto"/>
              <w:bottom w:val="single" w:sz="4" w:space="0" w:color="auto"/>
            </w:tcBorders>
            <w:shd w:val="clear" w:color="auto" w:fill="auto"/>
            <w:noWrap/>
          </w:tcPr>
          <w:p w14:paraId="186D0F65"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Time (h)</w:t>
            </w:r>
          </w:p>
        </w:tc>
        <w:tc>
          <w:tcPr>
            <w:tcW w:w="1260" w:type="dxa"/>
            <w:tcBorders>
              <w:top w:val="single" w:sz="4" w:space="0" w:color="auto"/>
              <w:bottom w:val="single" w:sz="4" w:space="0" w:color="auto"/>
            </w:tcBorders>
            <w:shd w:val="clear" w:color="auto" w:fill="auto"/>
          </w:tcPr>
          <w:p w14:paraId="2AF4603F" w14:textId="2A5B49B9"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 xml:space="preserve">% </w:t>
            </w:r>
            <w:r w:rsidR="0034693E" w:rsidRPr="008D5174">
              <w:rPr>
                <w:rFonts w:eastAsia="Times New Roman" w:cs="Times New Roman"/>
                <w:color w:val="000000"/>
                <w:szCs w:val="24"/>
                <w:lang w:eastAsia="en-GB"/>
              </w:rPr>
              <w:t>Of</w:t>
            </w:r>
            <w:r w:rsidRPr="008D5174">
              <w:rPr>
                <w:rFonts w:eastAsia="Times New Roman" w:cs="Times New Roman"/>
                <w:color w:val="000000"/>
                <w:szCs w:val="24"/>
                <w:lang w:eastAsia="en-GB"/>
              </w:rPr>
              <w:t xml:space="preserve"> Total</w:t>
            </w:r>
          </w:p>
          <w:p w14:paraId="7C1D2075"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(h)</w:t>
            </w:r>
          </w:p>
        </w:tc>
      </w:tr>
      <w:tr w:rsidR="008D5174" w:rsidRPr="008D5174" w14:paraId="667AA314" w14:textId="77777777" w:rsidTr="000E30F6">
        <w:trPr>
          <w:trHeight w:val="288"/>
        </w:trPr>
        <w:tc>
          <w:tcPr>
            <w:tcW w:w="2695" w:type="dxa"/>
            <w:tcBorders>
              <w:top w:val="single" w:sz="4" w:space="0" w:color="auto"/>
            </w:tcBorders>
            <w:shd w:val="clear" w:color="auto" w:fill="auto"/>
            <w:noWrap/>
          </w:tcPr>
          <w:p w14:paraId="505DBFF7"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Medical-Surgical Floors</w:t>
            </w:r>
          </w:p>
          <w:p w14:paraId="379A5553" w14:textId="77777777" w:rsidR="008D5174" w:rsidRPr="008D5174" w:rsidRDefault="008D5174" w:rsidP="008D5174">
            <w:pPr>
              <w:spacing w:line="240" w:lineRule="auto"/>
              <w:rPr>
                <w:rFonts w:eastAsia="Times New Roman" w:cs="Times New Roman"/>
                <w:color w:val="000000"/>
                <w:szCs w:val="24"/>
                <w:lang w:eastAsia="en-GB"/>
              </w:rPr>
            </w:pPr>
          </w:p>
        </w:tc>
        <w:tc>
          <w:tcPr>
            <w:tcW w:w="1980" w:type="dxa"/>
            <w:tcBorders>
              <w:top w:val="single" w:sz="4" w:space="0" w:color="auto"/>
            </w:tcBorders>
            <w:shd w:val="clear" w:color="auto" w:fill="auto"/>
            <w:noWrap/>
          </w:tcPr>
          <w:p w14:paraId="36C82EE3"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Safety</w:t>
            </w:r>
          </w:p>
          <w:p w14:paraId="38BB9D39" w14:textId="77777777" w:rsidR="008D5174" w:rsidRPr="008D5174" w:rsidRDefault="008D5174" w:rsidP="008D5174">
            <w:pPr>
              <w:spacing w:line="240" w:lineRule="auto"/>
              <w:rPr>
                <w:rFonts w:eastAsia="Times New Roman" w:cs="Times New Roman"/>
                <w:color w:val="000000"/>
                <w:szCs w:val="24"/>
                <w:lang w:eastAsia="en-GB"/>
              </w:rPr>
            </w:pPr>
          </w:p>
        </w:tc>
        <w:tc>
          <w:tcPr>
            <w:tcW w:w="1260" w:type="dxa"/>
            <w:tcBorders>
              <w:top w:val="single" w:sz="4" w:space="0" w:color="auto"/>
            </w:tcBorders>
            <w:shd w:val="clear" w:color="auto" w:fill="auto"/>
            <w:noWrap/>
            <w:hideMark/>
          </w:tcPr>
          <w:p w14:paraId="108B569F"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cs="Times New Roman"/>
                <w:color w:val="000000"/>
                <w:szCs w:val="24"/>
              </w:rPr>
              <w:t>14292</w:t>
            </w:r>
          </w:p>
        </w:tc>
        <w:tc>
          <w:tcPr>
            <w:tcW w:w="900" w:type="dxa"/>
            <w:tcBorders>
              <w:top w:val="single" w:sz="4" w:space="0" w:color="auto"/>
            </w:tcBorders>
            <w:shd w:val="clear" w:color="auto" w:fill="auto"/>
          </w:tcPr>
          <w:p w14:paraId="4C86CD1B"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73.0%</w:t>
            </w:r>
          </w:p>
        </w:tc>
        <w:tc>
          <w:tcPr>
            <w:tcW w:w="990" w:type="dxa"/>
            <w:tcBorders>
              <w:top w:val="single" w:sz="4" w:space="0" w:color="auto"/>
            </w:tcBorders>
            <w:shd w:val="clear" w:color="auto" w:fill="auto"/>
            <w:noWrap/>
            <w:hideMark/>
          </w:tcPr>
          <w:p w14:paraId="6A775940"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cs="Times New Roman"/>
                <w:color w:val="000000"/>
                <w:szCs w:val="24"/>
              </w:rPr>
              <w:t>732</w:t>
            </w:r>
          </w:p>
        </w:tc>
        <w:tc>
          <w:tcPr>
            <w:tcW w:w="1260" w:type="dxa"/>
            <w:tcBorders>
              <w:top w:val="single" w:sz="4" w:space="0" w:color="auto"/>
            </w:tcBorders>
            <w:shd w:val="clear" w:color="auto" w:fill="auto"/>
          </w:tcPr>
          <w:p w14:paraId="7FA7E149"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3.7%</w:t>
            </w:r>
          </w:p>
        </w:tc>
      </w:tr>
      <w:tr w:rsidR="008D5174" w:rsidRPr="008D5174" w14:paraId="7E402AC5" w14:textId="77777777" w:rsidTr="000E30F6">
        <w:trPr>
          <w:trHeight w:val="288"/>
        </w:trPr>
        <w:tc>
          <w:tcPr>
            <w:tcW w:w="2695" w:type="dxa"/>
            <w:shd w:val="clear" w:color="auto" w:fill="auto"/>
            <w:noWrap/>
            <w:hideMark/>
          </w:tcPr>
          <w:p w14:paraId="09CF3652"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Medical-Surgical Floors</w:t>
            </w:r>
          </w:p>
          <w:p w14:paraId="6D63AB86"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 xml:space="preserve"> </w:t>
            </w:r>
          </w:p>
        </w:tc>
        <w:tc>
          <w:tcPr>
            <w:tcW w:w="1980" w:type="dxa"/>
            <w:shd w:val="clear" w:color="auto" w:fill="auto"/>
            <w:noWrap/>
            <w:hideMark/>
          </w:tcPr>
          <w:p w14:paraId="23B81550"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ASP</w:t>
            </w:r>
          </w:p>
        </w:tc>
        <w:tc>
          <w:tcPr>
            <w:tcW w:w="1260" w:type="dxa"/>
            <w:shd w:val="clear" w:color="auto" w:fill="auto"/>
            <w:noWrap/>
            <w:hideMark/>
          </w:tcPr>
          <w:p w14:paraId="68166B9C"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cs="Times New Roman"/>
                <w:color w:val="000000"/>
                <w:szCs w:val="24"/>
              </w:rPr>
              <w:t>1752</w:t>
            </w:r>
          </w:p>
        </w:tc>
        <w:tc>
          <w:tcPr>
            <w:tcW w:w="900" w:type="dxa"/>
            <w:shd w:val="clear" w:color="auto" w:fill="auto"/>
          </w:tcPr>
          <w:p w14:paraId="3F2B3FCD"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8.9%</w:t>
            </w:r>
          </w:p>
        </w:tc>
        <w:tc>
          <w:tcPr>
            <w:tcW w:w="990" w:type="dxa"/>
            <w:shd w:val="clear" w:color="auto" w:fill="auto"/>
            <w:noWrap/>
            <w:hideMark/>
          </w:tcPr>
          <w:p w14:paraId="793B662C"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cs="Times New Roman"/>
                <w:color w:val="000000"/>
                <w:szCs w:val="24"/>
              </w:rPr>
              <w:t>2808</w:t>
            </w:r>
          </w:p>
        </w:tc>
        <w:tc>
          <w:tcPr>
            <w:tcW w:w="1260" w:type="dxa"/>
            <w:shd w:val="clear" w:color="auto" w:fill="auto"/>
          </w:tcPr>
          <w:p w14:paraId="76CBA9DB"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14.3%</w:t>
            </w:r>
          </w:p>
        </w:tc>
      </w:tr>
    </w:tbl>
    <w:p w14:paraId="7EB5BD46" w14:textId="77777777" w:rsidR="008D5174" w:rsidRPr="008D5174" w:rsidRDefault="008D5174" w:rsidP="008D5174">
      <w:pPr>
        <w:rPr>
          <w:szCs w:val="24"/>
        </w:rPr>
      </w:pPr>
      <w:r w:rsidRPr="008D5174">
        <w:rPr>
          <w:szCs w:val="24"/>
        </w:rPr>
        <w:t>___________________________________________________________________________</w:t>
      </w:r>
    </w:p>
    <w:p w14:paraId="6F69FF4D"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11806558"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318BA913"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5C319727"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627FD6F0"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1C550F68"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65D7E193"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5CC42B2D"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17C386E8"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0539417F"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076A2737"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55CC26E3"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5F584EE2"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2EB6B4C1"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048C7A03"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317ADDE2"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17573A35" w14:textId="77777777" w:rsidR="008D5174" w:rsidRPr="008D5174" w:rsidRDefault="008D5174" w:rsidP="008D5174">
      <w:pPr>
        <w:spacing w:line="360" w:lineRule="auto"/>
        <w:rPr>
          <w:b/>
          <w:bCs/>
        </w:rPr>
      </w:pPr>
      <w:r w:rsidRPr="008D5174">
        <w:rPr>
          <w:b/>
          <w:bCs/>
        </w:rPr>
        <w:lastRenderedPageBreak/>
        <w:t>Table 2</w:t>
      </w:r>
    </w:p>
    <w:p w14:paraId="0860B5FC" w14:textId="77777777" w:rsidR="008D5174" w:rsidRPr="008D5174" w:rsidRDefault="008D5174" w:rsidP="008D5174">
      <w:pPr>
        <w:spacing w:line="360" w:lineRule="auto"/>
        <w:rPr>
          <w:i/>
          <w:iCs/>
        </w:rPr>
      </w:pPr>
      <w:r w:rsidRPr="008D5174">
        <w:rPr>
          <w:i/>
          <w:iCs/>
        </w:rPr>
        <w:t>Frequency of VRM Shifts</w:t>
      </w:r>
    </w:p>
    <w:tbl>
      <w:tblPr>
        <w:tblW w:w="5760" w:type="dxa"/>
        <w:tblLook w:val="04A0" w:firstRow="1" w:lastRow="0" w:firstColumn="1" w:lastColumn="0" w:noHBand="0" w:noVBand="1"/>
      </w:tblPr>
      <w:tblGrid>
        <w:gridCol w:w="960"/>
        <w:gridCol w:w="1940"/>
        <w:gridCol w:w="1780"/>
        <w:gridCol w:w="1080"/>
      </w:tblGrid>
      <w:tr w:rsidR="008D5174" w:rsidRPr="008D5174" w14:paraId="00EC8326" w14:textId="77777777" w:rsidTr="000E30F6">
        <w:trPr>
          <w:trHeight w:val="68"/>
        </w:trPr>
        <w:tc>
          <w:tcPr>
            <w:tcW w:w="960" w:type="dxa"/>
            <w:vMerge w:val="restart"/>
            <w:tcBorders>
              <w:top w:val="single" w:sz="4" w:space="0" w:color="auto"/>
            </w:tcBorders>
            <w:shd w:val="clear" w:color="auto" w:fill="auto"/>
            <w:noWrap/>
          </w:tcPr>
          <w:p w14:paraId="013236E7" w14:textId="77777777" w:rsidR="008D5174" w:rsidRPr="008D5174" w:rsidRDefault="008D5174" w:rsidP="008D5174">
            <w:pPr>
              <w:spacing w:line="240" w:lineRule="auto"/>
              <w:rPr>
                <w:rFonts w:eastAsia="Times New Roman" w:cs="Times New Roman"/>
                <w:szCs w:val="24"/>
                <w:lang w:eastAsia="en-GB"/>
              </w:rPr>
            </w:pPr>
            <w:r w:rsidRPr="008D5174">
              <w:rPr>
                <w:rFonts w:eastAsia="Times New Roman" w:cs="Times New Roman"/>
                <w:szCs w:val="24"/>
                <w:lang w:eastAsia="en-GB"/>
              </w:rPr>
              <w:t>Time period</w:t>
            </w:r>
          </w:p>
        </w:tc>
        <w:tc>
          <w:tcPr>
            <w:tcW w:w="3720" w:type="dxa"/>
            <w:gridSpan w:val="2"/>
            <w:tcBorders>
              <w:top w:val="single" w:sz="4" w:space="0" w:color="auto"/>
              <w:bottom w:val="single" w:sz="4" w:space="0" w:color="auto"/>
            </w:tcBorders>
            <w:shd w:val="clear" w:color="auto" w:fill="auto"/>
            <w:noWrap/>
          </w:tcPr>
          <w:p w14:paraId="7E70F1CA"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Reason for VRM</w:t>
            </w:r>
          </w:p>
        </w:tc>
        <w:tc>
          <w:tcPr>
            <w:tcW w:w="1080" w:type="dxa"/>
            <w:vMerge w:val="restart"/>
            <w:tcBorders>
              <w:top w:val="single" w:sz="4" w:space="0" w:color="auto"/>
            </w:tcBorders>
          </w:tcPr>
          <w:p w14:paraId="4DF8C33A"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Total</w:t>
            </w:r>
          </w:p>
          <w:p w14:paraId="5B665C37"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 xml:space="preserve"> </w:t>
            </w:r>
          </w:p>
        </w:tc>
      </w:tr>
      <w:tr w:rsidR="008D5174" w:rsidRPr="008D5174" w14:paraId="677DCA6A" w14:textId="77777777" w:rsidTr="000E30F6">
        <w:trPr>
          <w:trHeight w:val="68"/>
        </w:trPr>
        <w:tc>
          <w:tcPr>
            <w:tcW w:w="960" w:type="dxa"/>
            <w:vMerge/>
            <w:tcBorders>
              <w:bottom w:val="single" w:sz="4" w:space="0" w:color="auto"/>
            </w:tcBorders>
            <w:shd w:val="clear" w:color="auto" w:fill="auto"/>
            <w:noWrap/>
            <w:hideMark/>
          </w:tcPr>
          <w:p w14:paraId="0C700221" w14:textId="77777777" w:rsidR="008D5174" w:rsidRPr="008D5174" w:rsidRDefault="008D5174" w:rsidP="008D5174">
            <w:pPr>
              <w:spacing w:line="240" w:lineRule="auto"/>
              <w:rPr>
                <w:rFonts w:eastAsia="Times New Roman" w:cs="Times New Roman"/>
                <w:szCs w:val="24"/>
                <w:lang w:eastAsia="en-GB"/>
              </w:rPr>
            </w:pPr>
          </w:p>
        </w:tc>
        <w:tc>
          <w:tcPr>
            <w:tcW w:w="1940" w:type="dxa"/>
            <w:tcBorders>
              <w:top w:val="single" w:sz="4" w:space="0" w:color="auto"/>
              <w:bottom w:val="single" w:sz="4" w:space="0" w:color="auto"/>
            </w:tcBorders>
            <w:shd w:val="clear" w:color="auto" w:fill="auto"/>
            <w:noWrap/>
            <w:hideMark/>
          </w:tcPr>
          <w:p w14:paraId="400E5DBE"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Safety</w:t>
            </w:r>
          </w:p>
        </w:tc>
        <w:tc>
          <w:tcPr>
            <w:tcW w:w="1780" w:type="dxa"/>
            <w:tcBorders>
              <w:top w:val="single" w:sz="4" w:space="0" w:color="auto"/>
              <w:bottom w:val="single" w:sz="4" w:space="0" w:color="auto"/>
            </w:tcBorders>
            <w:shd w:val="clear" w:color="auto" w:fill="auto"/>
            <w:noWrap/>
            <w:hideMark/>
          </w:tcPr>
          <w:p w14:paraId="022F1862"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ASP</w:t>
            </w:r>
          </w:p>
        </w:tc>
        <w:tc>
          <w:tcPr>
            <w:tcW w:w="1080" w:type="dxa"/>
            <w:vMerge/>
            <w:tcBorders>
              <w:bottom w:val="single" w:sz="4" w:space="0" w:color="auto"/>
            </w:tcBorders>
          </w:tcPr>
          <w:p w14:paraId="63C71502" w14:textId="77777777" w:rsidR="008D5174" w:rsidRPr="008D5174" w:rsidRDefault="008D5174" w:rsidP="008D5174">
            <w:pPr>
              <w:spacing w:line="240" w:lineRule="auto"/>
              <w:jc w:val="center"/>
              <w:rPr>
                <w:rFonts w:eastAsia="Times New Roman" w:cs="Times New Roman"/>
                <w:color w:val="000000"/>
                <w:szCs w:val="24"/>
                <w:lang w:eastAsia="en-GB"/>
              </w:rPr>
            </w:pPr>
          </w:p>
        </w:tc>
      </w:tr>
      <w:tr w:rsidR="008D5174" w:rsidRPr="008D5174" w14:paraId="32FA66F8" w14:textId="77777777" w:rsidTr="000E30F6">
        <w:trPr>
          <w:trHeight w:val="288"/>
        </w:trPr>
        <w:tc>
          <w:tcPr>
            <w:tcW w:w="960" w:type="dxa"/>
            <w:tcBorders>
              <w:top w:val="single" w:sz="4" w:space="0" w:color="auto"/>
            </w:tcBorders>
            <w:shd w:val="clear" w:color="auto" w:fill="auto"/>
            <w:noWrap/>
            <w:hideMark/>
          </w:tcPr>
          <w:p w14:paraId="5FCB296F"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Jan</w:t>
            </w:r>
          </w:p>
        </w:tc>
        <w:tc>
          <w:tcPr>
            <w:tcW w:w="1940" w:type="dxa"/>
            <w:tcBorders>
              <w:top w:val="single" w:sz="4" w:space="0" w:color="auto"/>
            </w:tcBorders>
            <w:shd w:val="clear" w:color="auto" w:fill="auto"/>
            <w:noWrap/>
            <w:hideMark/>
          </w:tcPr>
          <w:p w14:paraId="10017ADE"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14</w:t>
            </w:r>
          </w:p>
        </w:tc>
        <w:tc>
          <w:tcPr>
            <w:tcW w:w="1780" w:type="dxa"/>
            <w:tcBorders>
              <w:top w:val="single" w:sz="4" w:space="0" w:color="auto"/>
            </w:tcBorders>
            <w:shd w:val="clear" w:color="auto" w:fill="auto"/>
            <w:noWrap/>
            <w:hideMark/>
          </w:tcPr>
          <w:p w14:paraId="23D34D93"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2</w:t>
            </w:r>
          </w:p>
        </w:tc>
        <w:tc>
          <w:tcPr>
            <w:tcW w:w="1080" w:type="dxa"/>
            <w:tcBorders>
              <w:top w:val="single" w:sz="4" w:space="0" w:color="auto"/>
            </w:tcBorders>
          </w:tcPr>
          <w:p w14:paraId="7C53B958"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16</w:t>
            </w:r>
          </w:p>
        </w:tc>
      </w:tr>
      <w:tr w:rsidR="008D5174" w:rsidRPr="008D5174" w14:paraId="31970BDD" w14:textId="77777777" w:rsidTr="000E30F6">
        <w:trPr>
          <w:trHeight w:val="288"/>
        </w:trPr>
        <w:tc>
          <w:tcPr>
            <w:tcW w:w="960" w:type="dxa"/>
            <w:shd w:val="clear" w:color="auto" w:fill="auto"/>
            <w:noWrap/>
            <w:hideMark/>
          </w:tcPr>
          <w:p w14:paraId="4B4D17A1"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Feb</w:t>
            </w:r>
          </w:p>
        </w:tc>
        <w:tc>
          <w:tcPr>
            <w:tcW w:w="1940" w:type="dxa"/>
            <w:shd w:val="clear" w:color="auto" w:fill="auto"/>
            <w:noWrap/>
            <w:hideMark/>
          </w:tcPr>
          <w:p w14:paraId="679045AA"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9</w:t>
            </w:r>
          </w:p>
        </w:tc>
        <w:tc>
          <w:tcPr>
            <w:tcW w:w="1780" w:type="dxa"/>
            <w:shd w:val="clear" w:color="auto" w:fill="auto"/>
            <w:noWrap/>
            <w:hideMark/>
          </w:tcPr>
          <w:p w14:paraId="24CD8438"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13</w:t>
            </w:r>
          </w:p>
        </w:tc>
        <w:tc>
          <w:tcPr>
            <w:tcW w:w="1080" w:type="dxa"/>
          </w:tcPr>
          <w:p w14:paraId="7B561CAD"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22</w:t>
            </w:r>
          </w:p>
        </w:tc>
      </w:tr>
      <w:tr w:rsidR="008D5174" w:rsidRPr="008D5174" w14:paraId="50CF69BF" w14:textId="77777777" w:rsidTr="000E30F6">
        <w:trPr>
          <w:trHeight w:val="288"/>
        </w:trPr>
        <w:tc>
          <w:tcPr>
            <w:tcW w:w="960" w:type="dxa"/>
            <w:shd w:val="clear" w:color="auto" w:fill="auto"/>
            <w:noWrap/>
            <w:hideMark/>
          </w:tcPr>
          <w:p w14:paraId="0AAEF03C"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Mar</w:t>
            </w:r>
          </w:p>
        </w:tc>
        <w:tc>
          <w:tcPr>
            <w:tcW w:w="1940" w:type="dxa"/>
            <w:shd w:val="clear" w:color="auto" w:fill="auto"/>
            <w:noWrap/>
            <w:hideMark/>
          </w:tcPr>
          <w:p w14:paraId="7442E431"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216</w:t>
            </w:r>
          </w:p>
        </w:tc>
        <w:tc>
          <w:tcPr>
            <w:tcW w:w="1780" w:type="dxa"/>
            <w:shd w:val="clear" w:color="auto" w:fill="auto"/>
            <w:noWrap/>
            <w:hideMark/>
          </w:tcPr>
          <w:p w14:paraId="4539270F"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54</w:t>
            </w:r>
          </w:p>
        </w:tc>
        <w:tc>
          <w:tcPr>
            <w:tcW w:w="1080" w:type="dxa"/>
          </w:tcPr>
          <w:p w14:paraId="3C9C3CA5"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270</w:t>
            </w:r>
          </w:p>
        </w:tc>
      </w:tr>
      <w:tr w:rsidR="008D5174" w:rsidRPr="008D5174" w14:paraId="76BF43B7" w14:textId="77777777" w:rsidTr="000E30F6">
        <w:trPr>
          <w:trHeight w:val="288"/>
        </w:trPr>
        <w:tc>
          <w:tcPr>
            <w:tcW w:w="960" w:type="dxa"/>
            <w:shd w:val="clear" w:color="auto" w:fill="auto"/>
            <w:noWrap/>
            <w:hideMark/>
          </w:tcPr>
          <w:p w14:paraId="40189C21"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Apr</w:t>
            </w:r>
          </w:p>
        </w:tc>
        <w:tc>
          <w:tcPr>
            <w:tcW w:w="1940" w:type="dxa"/>
            <w:shd w:val="clear" w:color="auto" w:fill="auto"/>
            <w:noWrap/>
            <w:hideMark/>
          </w:tcPr>
          <w:p w14:paraId="0B2A6C5E"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395</w:t>
            </w:r>
          </w:p>
        </w:tc>
        <w:tc>
          <w:tcPr>
            <w:tcW w:w="1780" w:type="dxa"/>
            <w:shd w:val="clear" w:color="auto" w:fill="auto"/>
            <w:noWrap/>
            <w:hideMark/>
          </w:tcPr>
          <w:p w14:paraId="758C0579"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22</w:t>
            </w:r>
          </w:p>
        </w:tc>
        <w:tc>
          <w:tcPr>
            <w:tcW w:w="1080" w:type="dxa"/>
          </w:tcPr>
          <w:p w14:paraId="17BADD0F"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417</w:t>
            </w:r>
          </w:p>
        </w:tc>
      </w:tr>
      <w:tr w:rsidR="008D5174" w:rsidRPr="008D5174" w14:paraId="14A24A18" w14:textId="77777777" w:rsidTr="000E30F6">
        <w:trPr>
          <w:trHeight w:val="288"/>
        </w:trPr>
        <w:tc>
          <w:tcPr>
            <w:tcW w:w="960" w:type="dxa"/>
            <w:shd w:val="clear" w:color="auto" w:fill="auto"/>
            <w:noWrap/>
            <w:hideMark/>
          </w:tcPr>
          <w:p w14:paraId="2295B752"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May</w:t>
            </w:r>
          </w:p>
        </w:tc>
        <w:tc>
          <w:tcPr>
            <w:tcW w:w="1940" w:type="dxa"/>
            <w:shd w:val="clear" w:color="auto" w:fill="auto"/>
            <w:noWrap/>
            <w:hideMark/>
          </w:tcPr>
          <w:p w14:paraId="64A697BC"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557</w:t>
            </w:r>
          </w:p>
        </w:tc>
        <w:tc>
          <w:tcPr>
            <w:tcW w:w="1780" w:type="dxa"/>
            <w:shd w:val="clear" w:color="auto" w:fill="auto"/>
            <w:noWrap/>
            <w:hideMark/>
          </w:tcPr>
          <w:p w14:paraId="6617E40E"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55</w:t>
            </w:r>
          </w:p>
        </w:tc>
        <w:tc>
          <w:tcPr>
            <w:tcW w:w="1080" w:type="dxa"/>
          </w:tcPr>
          <w:p w14:paraId="3D94E858"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612</w:t>
            </w:r>
          </w:p>
        </w:tc>
      </w:tr>
      <w:tr w:rsidR="008D5174" w:rsidRPr="008D5174" w14:paraId="3442CA47" w14:textId="77777777" w:rsidTr="000E30F6">
        <w:trPr>
          <w:trHeight w:val="288"/>
        </w:trPr>
        <w:tc>
          <w:tcPr>
            <w:tcW w:w="960" w:type="dxa"/>
            <w:tcBorders>
              <w:bottom w:val="single" w:sz="4" w:space="0" w:color="auto"/>
            </w:tcBorders>
            <w:shd w:val="clear" w:color="auto" w:fill="auto"/>
            <w:noWrap/>
          </w:tcPr>
          <w:p w14:paraId="31013131"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Total</w:t>
            </w:r>
          </w:p>
        </w:tc>
        <w:tc>
          <w:tcPr>
            <w:tcW w:w="1940" w:type="dxa"/>
            <w:tcBorders>
              <w:bottom w:val="single" w:sz="4" w:space="0" w:color="auto"/>
            </w:tcBorders>
            <w:shd w:val="clear" w:color="auto" w:fill="auto"/>
            <w:noWrap/>
          </w:tcPr>
          <w:p w14:paraId="15C900AA"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1191</w:t>
            </w:r>
          </w:p>
        </w:tc>
        <w:tc>
          <w:tcPr>
            <w:tcW w:w="1780" w:type="dxa"/>
            <w:tcBorders>
              <w:bottom w:val="single" w:sz="4" w:space="0" w:color="auto"/>
            </w:tcBorders>
            <w:shd w:val="clear" w:color="auto" w:fill="auto"/>
            <w:noWrap/>
          </w:tcPr>
          <w:p w14:paraId="5B2B47C2"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146</w:t>
            </w:r>
          </w:p>
        </w:tc>
        <w:tc>
          <w:tcPr>
            <w:tcW w:w="1080" w:type="dxa"/>
            <w:tcBorders>
              <w:bottom w:val="single" w:sz="4" w:space="0" w:color="auto"/>
            </w:tcBorders>
          </w:tcPr>
          <w:p w14:paraId="266CBAB0" w14:textId="77777777" w:rsidR="008D5174" w:rsidRPr="008D5174" w:rsidRDefault="008D5174" w:rsidP="008D5174">
            <w:pPr>
              <w:spacing w:line="240" w:lineRule="auto"/>
              <w:jc w:val="center"/>
              <w:rPr>
                <w:rFonts w:eastAsia="Times New Roman" w:cs="Times New Roman"/>
                <w:color w:val="000000"/>
                <w:szCs w:val="24"/>
                <w:lang w:eastAsia="en-GB"/>
              </w:rPr>
            </w:pPr>
            <w:r w:rsidRPr="008D5174">
              <w:rPr>
                <w:rFonts w:eastAsia="Times New Roman" w:cs="Times New Roman"/>
                <w:color w:val="000000"/>
                <w:szCs w:val="24"/>
                <w:lang w:eastAsia="en-GB"/>
              </w:rPr>
              <w:t xml:space="preserve"> 1337</w:t>
            </w:r>
          </w:p>
        </w:tc>
      </w:tr>
    </w:tbl>
    <w:p w14:paraId="0156E58E" w14:textId="77777777" w:rsidR="008D5174" w:rsidRPr="008D5174" w:rsidRDefault="008D5174" w:rsidP="008D5174">
      <w:pPr>
        <w:spacing w:line="360" w:lineRule="auto"/>
        <w:rPr>
          <w:b/>
          <w:bCs/>
        </w:rPr>
      </w:pPr>
    </w:p>
    <w:p w14:paraId="333A2091" w14:textId="2AA8F553" w:rsidR="008D5174" w:rsidRDefault="008D5174" w:rsidP="00BE5D8E">
      <w:pPr>
        <w:pStyle w:val="NoSpacing"/>
        <w:spacing w:line="480" w:lineRule="auto"/>
        <w:ind w:left="720"/>
        <w:jc w:val="center"/>
        <w:rPr>
          <w:rFonts w:cs="Times New Roman"/>
          <w:b/>
          <w:bCs/>
          <w:color w:val="000000"/>
          <w:szCs w:val="24"/>
          <w:shd w:val="clear" w:color="auto" w:fill="FFFFFF"/>
        </w:rPr>
      </w:pPr>
    </w:p>
    <w:p w14:paraId="2ED83231" w14:textId="370A4EC1" w:rsidR="008D5174" w:rsidRDefault="008D5174" w:rsidP="00BE5D8E">
      <w:pPr>
        <w:pStyle w:val="NoSpacing"/>
        <w:spacing w:line="480" w:lineRule="auto"/>
        <w:ind w:left="720"/>
        <w:jc w:val="center"/>
        <w:rPr>
          <w:rFonts w:cs="Times New Roman"/>
          <w:b/>
          <w:bCs/>
          <w:color w:val="000000"/>
          <w:szCs w:val="24"/>
          <w:shd w:val="clear" w:color="auto" w:fill="FFFFFF"/>
        </w:rPr>
      </w:pPr>
    </w:p>
    <w:p w14:paraId="217C0A7F" w14:textId="2EAB6F72" w:rsidR="008D5174" w:rsidRDefault="008D5174" w:rsidP="00BE5D8E">
      <w:pPr>
        <w:pStyle w:val="NoSpacing"/>
        <w:spacing w:line="480" w:lineRule="auto"/>
        <w:ind w:left="720"/>
        <w:jc w:val="center"/>
        <w:rPr>
          <w:rFonts w:cs="Times New Roman"/>
          <w:b/>
          <w:bCs/>
          <w:color w:val="000000"/>
          <w:szCs w:val="24"/>
          <w:shd w:val="clear" w:color="auto" w:fill="FFFFFF"/>
        </w:rPr>
      </w:pPr>
    </w:p>
    <w:p w14:paraId="01DF42EE" w14:textId="6D17681E" w:rsidR="008D5174" w:rsidRDefault="008D5174" w:rsidP="00BE5D8E">
      <w:pPr>
        <w:pStyle w:val="NoSpacing"/>
        <w:spacing w:line="480" w:lineRule="auto"/>
        <w:ind w:left="720"/>
        <w:jc w:val="center"/>
        <w:rPr>
          <w:rFonts w:cs="Times New Roman"/>
          <w:b/>
          <w:bCs/>
          <w:color w:val="000000"/>
          <w:szCs w:val="24"/>
          <w:shd w:val="clear" w:color="auto" w:fill="FFFFFF"/>
        </w:rPr>
      </w:pPr>
    </w:p>
    <w:p w14:paraId="360247EE" w14:textId="108E37C7" w:rsidR="008D5174" w:rsidRDefault="008D5174" w:rsidP="00BE5D8E">
      <w:pPr>
        <w:pStyle w:val="NoSpacing"/>
        <w:spacing w:line="480" w:lineRule="auto"/>
        <w:ind w:left="720"/>
        <w:jc w:val="center"/>
        <w:rPr>
          <w:rFonts w:cs="Times New Roman"/>
          <w:b/>
          <w:bCs/>
          <w:color w:val="000000"/>
          <w:szCs w:val="24"/>
          <w:shd w:val="clear" w:color="auto" w:fill="FFFFFF"/>
        </w:rPr>
      </w:pPr>
    </w:p>
    <w:p w14:paraId="3AFE7741" w14:textId="4F31C7A9" w:rsidR="008D5174" w:rsidRDefault="008D5174" w:rsidP="00BE5D8E">
      <w:pPr>
        <w:pStyle w:val="NoSpacing"/>
        <w:spacing w:line="480" w:lineRule="auto"/>
        <w:ind w:left="720"/>
        <w:jc w:val="center"/>
        <w:rPr>
          <w:rFonts w:cs="Times New Roman"/>
          <w:b/>
          <w:bCs/>
          <w:color w:val="000000"/>
          <w:szCs w:val="24"/>
          <w:shd w:val="clear" w:color="auto" w:fill="FFFFFF"/>
        </w:rPr>
      </w:pPr>
    </w:p>
    <w:p w14:paraId="43C5906F" w14:textId="0D42DDB3" w:rsidR="008D5174" w:rsidRDefault="008D5174" w:rsidP="00BE5D8E">
      <w:pPr>
        <w:pStyle w:val="NoSpacing"/>
        <w:spacing w:line="480" w:lineRule="auto"/>
        <w:ind w:left="720"/>
        <w:jc w:val="center"/>
        <w:rPr>
          <w:rFonts w:cs="Times New Roman"/>
          <w:b/>
          <w:bCs/>
          <w:color w:val="000000"/>
          <w:szCs w:val="24"/>
          <w:shd w:val="clear" w:color="auto" w:fill="FFFFFF"/>
        </w:rPr>
      </w:pPr>
    </w:p>
    <w:p w14:paraId="593FDAAB" w14:textId="01B4A645" w:rsidR="008D5174" w:rsidRDefault="008D5174" w:rsidP="00BE5D8E">
      <w:pPr>
        <w:pStyle w:val="NoSpacing"/>
        <w:spacing w:line="480" w:lineRule="auto"/>
        <w:ind w:left="720"/>
        <w:jc w:val="center"/>
        <w:rPr>
          <w:rFonts w:cs="Times New Roman"/>
          <w:b/>
          <w:bCs/>
          <w:color w:val="000000"/>
          <w:szCs w:val="24"/>
          <w:shd w:val="clear" w:color="auto" w:fill="FFFFFF"/>
        </w:rPr>
      </w:pPr>
    </w:p>
    <w:p w14:paraId="0A5B57DF" w14:textId="6D46BF55" w:rsidR="008D5174" w:rsidRDefault="008D5174" w:rsidP="00BE5D8E">
      <w:pPr>
        <w:pStyle w:val="NoSpacing"/>
        <w:spacing w:line="480" w:lineRule="auto"/>
        <w:ind w:left="720"/>
        <w:jc w:val="center"/>
        <w:rPr>
          <w:rFonts w:cs="Times New Roman"/>
          <w:b/>
          <w:bCs/>
          <w:color w:val="000000"/>
          <w:szCs w:val="24"/>
          <w:shd w:val="clear" w:color="auto" w:fill="FFFFFF"/>
        </w:rPr>
      </w:pPr>
    </w:p>
    <w:p w14:paraId="4E270EFD" w14:textId="4B76D8DA" w:rsidR="008D5174" w:rsidRDefault="008D5174" w:rsidP="00BE5D8E">
      <w:pPr>
        <w:pStyle w:val="NoSpacing"/>
        <w:spacing w:line="480" w:lineRule="auto"/>
        <w:ind w:left="720"/>
        <w:jc w:val="center"/>
        <w:rPr>
          <w:rFonts w:cs="Times New Roman"/>
          <w:b/>
          <w:bCs/>
          <w:color w:val="000000"/>
          <w:szCs w:val="24"/>
          <w:shd w:val="clear" w:color="auto" w:fill="FFFFFF"/>
        </w:rPr>
      </w:pPr>
    </w:p>
    <w:p w14:paraId="2969EDFA" w14:textId="5FDB4DEF" w:rsidR="008D5174" w:rsidRDefault="008D5174" w:rsidP="00BE5D8E">
      <w:pPr>
        <w:pStyle w:val="NoSpacing"/>
        <w:spacing w:line="480" w:lineRule="auto"/>
        <w:ind w:left="720"/>
        <w:jc w:val="center"/>
        <w:rPr>
          <w:rFonts w:cs="Times New Roman"/>
          <w:b/>
          <w:bCs/>
          <w:color w:val="000000"/>
          <w:szCs w:val="24"/>
          <w:shd w:val="clear" w:color="auto" w:fill="FFFFFF"/>
        </w:rPr>
      </w:pPr>
    </w:p>
    <w:p w14:paraId="7B49B9EA" w14:textId="566E3C05" w:rsidR="008D5174" w:rsidRDefault="008D5174" w:rsidP="00BE5D8E">
      <w:pPr>
        <w:pStyle w:val="NoSpacing"/>
        <w:spacing w:line="480" w:lineRule="auto"/>
        <w:ind w:left="720"/>
        <w:jc w:val="center"/>
        <w:rPr>
          <w:rFonts w:cs="Times New Roman"/>
          <w:b/>
          <w:bCs/>
          <w:color w:val="000000"/>
          <w:szCs w:val="24"/>
          <w:shd w:val="clear" w:color="auto" w:fill="FFFFFF"/>
        </w:rPr>
      </w:pPr>
    </w:p>
    <w:p w14:paraId="5E0168F3" w14:textId="77242A02" w:rsidR="008D5174" w:rsidRDefault="008D5174" w:rsidP="00BE5D8E">
      <w:pPr>
        <w:pStyle w:val="NoSpacing"/>
        <w:spacing w:line="480" w:lineRule="auto"/>
        <w:ind w:left="720"/>
        <w:jc w:val="center"/>
        <w:rPr>
          <w:rFonts w:cs="Times New Roman"/>
          <w:b/>
          <w:bCs/>
          <w:color w:val="000000"/>
          <w:szCs w:val="24"/>
          <w:shd w:val="clear" w:color="auto" w:fill="FFFFFF"/>
        </w:rPr>
      </w:pPr>
    </w:p>
    <w:p w14:paraId="416C98F8" w14:textId="7E3540E0" w:rsidR="008D5174" w:rsidRDefault="008D5174" w:rsidP="00BE5D8E">
      <w:pPr>
        <w:pStyle w:val="NoSpacing"/>
        <w:spacing w:line="480" w:lineRule="auto"/>
        <w:ind w:left="720"/>
        <w:jc w:val="center"/>
        <w:rPr>
          <w:rFonts w:cs="Times New Roman"/>
          <w:b/>
          <w:bCs/>
          <w:color w:val="000000"/>
          <w:szCs w:val="24"/>
          <w:shd w:val="clear" w:color="auto" w:fill="FFFFFF"/>
        </w:rPr>
      </w:pPr>
    </w:p>
    <w:p w14:paraId="5C06C8F6" w14:textId="0B585B50" w:rsidR="008D5174" w:rsidRDefault="008D5174" w:rsidP="00BE5D8E">
      <w:pPr>
        <w:pStyle w:val="NoSpacing"/>
        <w:spacing w:line="480" w:lineRule="auto"/>
        <w:ind w:left="720"/>
        <w:jc w:val="center"/>
        <w:rPr>
          <w:rFonts w:cs="Times New Roman"/>
          <w:b/>
          <w:bCs/>
          <w:color w:val="000000"/>
          <w:szCs w:val="24"/>
          <w:shd w:val="clear" w:color="auto" w:fill="FFFFFF"/>
        </w:rPr>
      </w:pPr>
    </w:p>
    <w:p w14:paraId="57B3CCA6" w14:textId="27BEEC2D" w:rsidR="008D5174" w:rsidRDefault="008D5174" w:rsidP="00BE5D8E">
      <w:pPr>
        <w:pStyle w:val="NoSpacing"/>
        <w:spacing w:line="480" w:lineRule="auto"/>
        <w:ind w:left="720"/>
        <w:jc w:val="center"/>
        <w:rPr>
          <w:rFonts w:cs="Times New Roman"/>
          <w:b/>
          <w:bCs/>
          <w:color w:val="000000"/>
          <w:szCs w:val="24"/>
          <w:shd w:val="clear" w:color="auto" w:fill="FFFFFF"/>
        </w:rPr>
      </w:pPr>
    </w:p>
    <w:p w14:paraId="62773517" w14:textId="123C9CC8" w:rsidR="008D5174" w:rsidRDefault="008D5174" w:rsidP="00BE5D8E">
      <w:pPr>
        <w:pStyle w:val="NoSpacing"/>
        <w:spacing w:line="480" w:lineRule="auto"/>
        <w:ind w:left="720"/>
        <w:jc w:val="center"/>
        <w:rPr>
          <w:rFonts w:cs="Times New Roman"/>
          <w:b/>
          <w:bCs/>
          <w:color w:val="000000"/>
          <w:szCs w:val="24"/>
          <w:shd w:val="clear" w:color="auto" w:fill="FFFFFF"/>
        </w:rPr>
      </w:pPr>
    </w:p>
    <w:p w14:paraId="14750F35" w14:textId="77777777" w:rsidR="008D5174" w:rsidRPr="008D5174" w:rsidRDefault="008D5174" w:rsidP="008D5174">
      <w:pPr>
        <w:rPr>
          <w:b/>
          <w:bCs/>
        </w:rPr>
      </w:pPr>
      <w:r w:rsidRPr="008D5174">
        <w:rPr>
          <w:b/>
          <w:bCs/>
        </w:rPr>
        <w:lastRenderedPageBreak/>
        <w:t>Table 3</w:t>
      </w:r>
    </w:p>
    <w:p w14:paraId="69D52AC2" w14:textId="77777777" w:rsidR="008D5174" w:rsidRPr="008D5174" w:rsidRDefault="008D5174" w:rsidP="008D5174">
      <w:pPr>
        <w:rPr>
          <w:i/>
          <w:iCs/>
        </w:rPr>
      </w:pPr>
      <w:r w:rsidRPr="008D5174">
        <w:rPr>
          <w:i/>
          <w:iCs/>
        </w:rPr>
        <w:t>Incidence of Patient Harm on Medical-Surgical Floors During Implementation of VRM</w:t>
      </w:r>
    </w:p>
    <w:tbl>
      <w:tblPr>
        <w:tblW w:w="6705" w:type="dxa"/>
        <w:tblBorders>
          <w:top w:val="single" w:sz="4" w:space="0" w:color="auto"/>
          <w:bottom w:val="single" w:sz="4" w:space="0" w:color="auto"/>
        </w:tblBorders>
        <w:tblLook w:val="04A0" w:firstRow="1" w:lastRow="0" w:firstColumn="1" w:lastColumn="0" w:noHBand="0" w:noVBand="1"/>
      </w:tblPr>
      <w:tblGrid>
        <w:gridCol w:w="2605"/>
        <w:gridCol w:w="1260"/>
        <w:gridCol w:w="1336"/>
        <w:gridCol w:w="1530"/>
      </w:tblGrid>
      <w:tr w:rsidR="008D5174" w:rsidRPr="008D5174" w14:paraId="46A0A370" w14:textId="77777777" w:rsidTr="000E30F6">
        <w:trPr>
          <w:trHeight w:val="288"/>
        </w:trPr>
        <w:tc>
          <w:tcPr>
            <w:tcW w:w="2605" w:type="dxa"/>
            <w:tcBorders>
              <w:top w:val="single" w:sz="4" w:space="0" w:color="auto"/>
              <w:bottom w:val="single" w:sz="4" w:space="0" w:color="auto"/>
            </w:tcBorders>
            <w:shd w:val="clear" w:color="auto" w:fill="auto"/>
            <w:noWrap/>
            <w:hideMark/>
          </w:tcPr>
          <w:p w14:paraId="31D651C2" w14:textId="77777777" w:rsidR="008D5174" w:rsidRPr="008D5174" w:rsidRDefault="008D5174" w:rsidP="008D5174">
            <w:pPr>
              <w:spacing w:line="240" w:lineRule="auto"/>
              <w:rPr>
                <w:rFonts w:eastAsia="Times New Roman" w:cs="Times New Roman"/>
                <w:color w:val="000000"/>
                <w:szCs w:val="24"/>
                <w:lang w:eastAsia="en-GB"/>
              </w:rPr>
            </w:pPr>
          </w:p>
        </w:tc>
        <w:tc>
          <w:tcPr>
            <w:tcW w:w="1260" w:type="dxa"/>
            <w:tcBorders>
              <w:top w:val="single" w:sz="4" w:space="0" w:color="auto"/>
              <w:bottom w:val="single" w:sz="4" w:space="0" w:color="auto"/>
            </w:tcBorders>
            <w:shd w:val="clear" w:color="auto" w:fill="auto"/>
            <w:noWrap/>
            <w:hideMark/>
          </w:tcPr>
          <w:p w14:paraId="060B4DEE"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VRM</w:t>
            </w:r>
          </w:p>
        </w:tc>
        <w:tc>
          <w:tcPr>
            <w:tcW w:w="1310" w:type="dxa"/>
            <w:tcBorders>
              <w:top w:val="single" w:sz="4" w:space="0" w:color="auto"/>
              <w:bottom w:val="single" w:sz="4" w:space="0" w:color="auto"/>
            </w:tcBorders>
            <w:shd w:val="clear" w:color="auto" w:fill="auto"/>
            <w:noWrap/>
            <w:hideMark/>
          </w:tcPr>
          <w:p w14:paraId="7AB95DC0"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Constant observation</w:t>
            </w:r>
          </w:p>
        </w:tc>
        <w:tc>
          <w:tcPr>
            <w:tcW w:w="1530" w:type="dxa"/>
            <w:tcBorders>
              <w:top w:val="single" w:sz="4" w:space="0" w:color="auto"/>
              <w:bottom w:val="single" w:sz="4" w:space="0" w:color="auto"/>
            </w:tcBorders>
            <w:shd w:val="clear" w:color="auto" w:fill="auto"/>
            <w:noWrap/>
            <w:hideMark/>
          </w:tcPr>
          <w:p w14:paraId="344E9B17"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Total</w:t>
            </w:r>
          </w:p>
        </w:tc>
      </w:tr>
      <w:tr w:rsidR="008D5174" w:rsidRPr="008D5174" w14:paraId="7BF13100" w14:textId="77777777" w:rsidTr="000E30F6">
        <w:trPr>
          <w:trHeight w:val="288"/>
        </w:trPr>
        <w:tc>
          <w:tcPr>
            <w:tcW w:w="2605" w:type="dxa"/>
            <w:tcBorders>
              <w:top w:val="single" w:sz="4" w:space="0" w:color="auto"/>
            </w:tcBorders>
            <w:shd w:val="clear" w:color="auto" w:fill="auto"/>
            <w:noWrap/>
            <w:hideMark/>
          </w:tcPr>
          <w:p w14:paraId="1BAAD09D"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 xml:space="preserve">ASP cases </w:t>
            </w:r>
          </w:p>
        </w:tc>
        <w:tc>
          <w:tcPr>
            <w:tcW w:w="1260" w:type="dxa"/>
            <w:tcBorders>
              <w:top w:val="single" w:sz="4" w:space="0" w:color="auto"/>
            </w:tcBorders>
            <w:shd w:val="clear" w:color="auto" w:fill="auto"/>
            <w:noWrap/>
            <w:hideMark/>
          </w:tcPr>
          <w:p w14:paraId="0311D11C"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20</w:t>
            </w:r>
          </w:p>
        </w:tc>
        <w:tc>
          <w:tcPr>
            <w:tcW w:w="1310" w:type="dxa"/>
            <w:tcBorders>
              <w:top w:val="single" w:sz="4" w:space="0" w:color="auto"/>
            </w:tcBorders>
            <w:shd w:val="clear" w:color="auto" w:fill="auto"/>
            <w:noWrap/>
            <w:hideMark/>
          </w:tcPr>
          <w:p w14:paraId="5D8FC9E1"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16</w:t>
            </w:r>
          </w:p>
        </w:tc>
        <w:tc>
          <w:tcPr>
            <w:tcW w:w="1530" w:type="dxa"/>
            <w:tcBorders>
              <w:top w:val="single" w:sz="4" w:space="0" w:color="auto"/>
            </w:tcBorders>
            <w:shd w:val="clear" w:color="auto" w:fill="auto"/>
            <w:noWrap/>
            <w:hideMark/>
          </w:tcPr>
          <w:p w14:paraId="7040AB1B"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36</w:t>
            </w:r>
          </w:p>
        </w:tc>
      </w:tr>
      <w:tr w:rsidR="008D5174" w:rsidRPr="008D5174" w14:paraId="4E6974C2" w14:textId="77777777" w:rsidTr="000E30F6">
        <w:trPr>
          <w:trHeight w:val="288"/>
        </w:trPr>
        <w:tc>
          <w:tcPr>
            <w:tcW w:w="2605" w:type="dxa"/>
            <w:shd w:val="clear" w:color="auto" w:fill="auto"/>
            <w:noWrap/>
            <w:hideMark/>
          </w:tcPr>
          <w:p w14:paraId="6EF1D97D"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Time (h)</w:t>
            </w:r>
          </w:p>
        </w:tc>
        <w:tc>
          <w:tcPr>
            <w:tcW w:w="1260" w:type="dxa"/>
            <w:shd w:val="clear" w:color="auto" w:fill="auto"/>
            <w:noWrap/>
            <w:hideMark/>
          </w:tcPr>
          <w:p w14:paraId="4F31806D"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1752</w:t>
            </w:r>
          </w:p>
        </w:tc>
        <w:tc>
          <w:tcPr>
            <w:tcW w:w="1310" w:type="dxa"/>
            <w:shd w:val="clear" w:color="auto" w:fill="auto"/>
            <w:noWrap/>
            <w:hideMark/>
          </w:tcPr>
          <w:p w14:paraId="3918C4B8"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2808</w:t>
            </w:r>
          </w:p>
        </w:tc>
        <w:tc>
          <w:tcPr>
            <w:tcW w:w="1530" w:type="dxa"/>
            <w:shd w:val="clear" w:color="auto" w:fill="auto"/>
            <w:noWrap/>
            <w:hideMark/>
          </w:tcPr>
          <w:p w14:paraId="063F88A2"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4560</w:t>
            </w:r>
          </w:p>
        </w:tc>
      </w:tr>
      <w:tr w:rsidR="008D5174" w:rsidRPr="008D5174" w14:paraId="147DF7C2" w14:textId="77777777" w:rsidTr="000E30F6">
        <w:trPr>
          <w:trHeight w:val="288"/>
        </w:trPr>
        <w:tc>
          <w:tcPr>
            <w:tcW w:w="2605" w:type="dxa"/>
            <w:shd w:val="clear" w:color="auto" w:fill="auto"/>
            <w:noWrap/>
            <w:hideMark/>
          </w:tcPr>
          <w:p w14:paraId="3EB12260"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Adverse events</w:t>
            </w:r>
          </w:p>
        </w:tc>
        <w:tc>
          <w:tcPr>
            <w:tcW w:w="1260" w:type="dxa"/>
            <w:shd w:val="clear" w:color="auto" w:fill="auto"/>
            <w:noWrap/>
            <w:hideMark/>
          </w:tcPr>
          <w:p w14:paraId="2C8085EE"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0</w:t>
            </w:r>
          </w:p>
        </w:tc>
        <w:tc>
          <w:tcPr>
            <w:tcW w:w="1310" w:type="dxa"/>
            <w:shd w:val="clear" w:color="auto" w:fill="auto"/>
            <w:noWrap/>
            <w:hideMark/>
          </w:tcPr>
          <w:p w14:paraId="599ED91F"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0</w:t>
            </w:r>
          </w:p>
        </w:tc>
        <w:tc>
          <w:tcPr>
            <w:tcW w:w="1530" w:type="dxa"/>
            <w:shd w:val="clear" w:color="auto" w:fill="auto"/>
            <w:noWrap/>
            <w:hideMark/>
          </w:tcPr>
          <w:p w14:paraId="3DFC560D" w14:textId="77777777" w:rsidR="008D5174" w:rsidRPr="008D5174" w:rsidRDefault="008D5174" w:rsidP="008D5174">
            <w:pPr>
              <w:spacing w:line="240" w:lineRule="auto"/>
              <w:rPr>
                <w:rFonts w:eastAsia="Times New Roman" w:cs="Times New Roman"/>
                <w:color w:val="000000"/>
                <w:szCs w:val="24"/>
                <w:lang w:eastAsia="en-GB"/>
              </w:rPr>
            </w:pPr>
            <w:r w:rsidRPr="008D5174">
              <w:rPr>
                <w:rFonts w:eastAsia="Times New Roman" w:cs="Times New Roman"/>
                <w:color w:val="000000"/>
                <w:szCs w:val="24"/>
                <w:lang w:eastAsia="en-GB"/>
              </w:rPr>
              <w:t>0</w:t>
            </w:r>
          </w:p>
        </w:tc>
      </w:tr>
    </w:tbl>
    <w:p w14:paraId="3F968872" w14:textId="77777777" w:rsidR="008D5174" w:rsidRPr="008D5174" w:rsidRDefault="008D5174" w:rsidP="008D5174">
      <w:pPr>
        <w:rPr>
          <w:rFonts w:cs="Times New Roman"/>
          <w:szCs w:val="24"/>
        </w:rPr>
      </w:pPr>
    </w:p>
    <w:p w14:paraId="3A576DF0"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18C39675"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36C53B3F"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6523552B"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3C678700"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6938FDD9" w14:textId="2BC7B4A5" w:rsidR="008D5174" w:rsidRDefault="008D5174" w:rsidP="00BE5D8E">
      <w:pPr>
        <w:pStyle w:val="NoSpacing"/>
        <w:spacing w:line="480" w:lineRule="auto"/>
        <w:ind w:left="720"/>
        <w:jc w:val="center"/>
        <w:rPr>
          <w:rFonts w:cs="Times New Roman"/>
          <w:b/>
          <w:bCs/>
          <w:color w:val="000000"/>
          <w:szCs w:val="24"/>
          <w:shd w:val="clear" w:color="auto" w:fill="FFFFFF"/>
        </w:rPr>
      </w:pPr>
    </w:p>
    <w:p w14:paraId="2769E2CD" w14:textId="242EA98B" w:rsidR="008D5174" w:rsidRDefault="008D5174" w:rsidP="00BE5D8E">
      <w:pPr>
        <w:pStyle w:val="NoSpacing"/>
        <w:spacing w:line="480" w:lineRule="auto"/>
        <w:ind w:left="720"/>
        <w:jc w:val="center"/>
        <w:rPr>
          <w:rFonts w:cs="Times New Roman"/>
          <w:b/>
          <w:bCs/>
          <w:color w:val="000000"/>
          <w:szCs w:val="24"/>
          <w:shd w:val="clear" w:color="auto" w:fill="FFFFFF"/>
        </w:rPr>
      </w:pPr>
    </w:p>
    <w:p w14:paraId="2D2AEF85" w14:textId="633399BB" w:rsidR="008D5174" w:rsidRDefault="008D5174" w:rsidP="00BE5D8E">
      <w:pPr>
        <w:pStyle w:val="NoSpacing"/>
        <w:spacing w:line="480" w:lineRule="auto"/>
        <w:ind w:left="720"/>
        <w:jc w:val="center"/>
        <w:rPr>
          <w:rFonts w:cs="Times New Roman"/>
          <w:b/>
          <w:bCs/>
          <w:color w:val="000000"/>
          <w:szCs w:val="24"/>
          <w:shd w:val="clear" w:color="auto" w:fill="FFFFFF"/>
        </w:rPr>
      </w:pPr>
    </w:p>
    <w:p w14:paraId="4D9D81A9" w14:textId="2E840B5C" w:rsidR="008D5174" w:rsidRDefault="008D5174" w:rsidP="00BE5D8E">
      <w:pPr>
        <w:pStyle w:val="NoSpacing"/>
        <w:spacing w:line="480" w:lineRule="auto"/>
        <w:ind w:left="720"/>
        <w:jc w:val="center"/>
        <w:rPr>
          <w:rFonts w:cs="Times New Roman"/>
          <w:b/>
          <w:bCs/>
          <w:color w:val="000000"/>
          <w:szCs w:val="24"/>
          <w:shd w:val="clear" w:color="auto" w:fill="FFFFFF"/>
        </w:rPr>
      </w:pPr>
    </w:p>
    <w:p w14:paraId="1AB48F88" w14:textId="1BF31658" w:rsidR="008D5174" w:rsidRDefault="008D5174" w:rsidP="00BE5D8E">
      <w:pPr>
        <w:pStyle w:val="NoSpacing"/>
        <w:spacing w:line="480" w:lineRule="auto"/>
        <w:ind w:left="720"/>
        <w:jc w:val="center"/>
        <w:rPr>
          <w:rFonts w:cs="Times New Roman"/>
          <w:b/>
          <w:bCs/>
          <w:color w:val="000000"/>
          <w:szCs w:val="24"/>
          <w:shd w:val="clear" w:color="auto" w:fill="FFFFFF"/>
        </w:rPr>
      </w:pPr>
    </w:p>
    <w:p w14:paraId="57AD01D0" w14:textId="232B6C38" w:rsidR="008D5174" w:rsidRDefault="008D5174" w:rsidP="00BE5D8E">
      <w:pPr>
        <w:pStyle w:val="NoSpacing"/>
        <w:spacing w:line="480" w:lineRule="auto"/>
        <w:ind w:left="720"/>
        <w:jc w:val="center"/>
        <w:rPr>
          <w:rFonts w:cs="Times New Roman"/>
          <w:b/>
          <w:bCs/>
          <w:color w:val="000000"/>
          <w:szCs w:val="24"/>
          <w:shd w:val="clear" w:color="auto" w:fill="FFFFFF"/>
        </w:rPr>
      </w:pPr>
    </w:p>
    <w:p w14:paraId="53E36A26" w14:textId="566C0A6C" w:rsidR="008D5174" w:rsidRDefault="008D5174" w:rsidP="00BE5D8E">
      <w:pPr>
        <w:pStyle w:val="NoSpacing"/>
        <w:spacing w:line="480" w:lineRule="auto"/>
        <w:ind w:left="720"/>
        <w:jc w:val="center"/>
        <w:rPr>
          <w:rFonts w:cs="Times New Roman"/>
          <w:b/>
          <w:bCs/>
          <w:color w:val="000000"/>
          <w:szCs w:val="24"/>
          <w:shd w:val="clear" w:color="auto" w:fill="FFFFFF"/>
        </w:rPr>
      </w:pPr>
    </w:p>
    <w:p w14:paraId="09D8AA2E" w14:textId="58054B20" w:rsidR="008D5174" w:rsidRDefault="008D5174" w:rsidP="00BE5D8E">
      <w:pPr>
        <w:pStyle w:val="NoSpacing"/>
        <w:spacing w:line="480" w:lineRule="auto"/>
        <w:ind w:left="720"/>
        <w:jc w:val="center"/>
        <w:rPr>
          <w:rFonts w:cs="Times New Roman"/>
          <w:b/>
          <w:bCs/>
          <w:color w:val="000000"/>
          <w:szCs w:val="24"/>
          <w:shd w:val="clear" w:color="auto" w:fill="FFFFFF"/>
        </w:rPr>
      </w:pPr>
    </w:p>
    <w:p w14:paraId="5E1FEF1A" w14:textId="0A24A88B" w:rsidR="008D5174" w:rsidRDefault="008D5174" w:rsidP="00BE5D8E">
      <w:pPr>
        <w:pStyle w:val="NoSpacing"/>
        <w:spacing w:line="480" w:lineRule="auto"/>
        <w:ind w:left="720"/>
        <w:jc w:val="center"/>
        <w:rPr>
          <w:rFonts w:cs="Times New Roman"/>
          <w:b/>
          <w:bCs/>
          <w:color w:val="000000"/>
          <w:szCs w:val="24"/>
          <w:shd w:val="clear" w:color="auto" w:fill="FFFFFF"/>
        </w:rPr>
      </w:pPr>
    </w:p>
    <w:p w14:paraId="3B6285C8" w14:textId="4DB326B7" w:rsidR="008D5174" w:rsidRDefault="008D5174" w:rsidP="00BE5D8E">
      <w:pPr>
        <w:pStyle w:val="NoSpacing"/>
        <w:spacing w:line="480" w:lineRule="auto"/>
        <w:ind w:left="720"/>
        <w:jc w:val="center"/>
        <w:rPr>
          <w:rFonts w:cs="Times New Roman"/>
          <w:b/>
          <w:bCs/>
          <w:color w:val="000000"/>
          <w:szCs w:val="24"/>
          <w:shd w:val="clear" w:color="auto" w:fill="FFFFFF"/>
        </w:rPr>
      </w:pPr>
    </w:p>
    <w:p w14:paraId="6CE12B3F" w14:textId="1544F7E4" w:rsidR="008D5174" w:rsidRDefault="008D5174" w:rsidP="00BE5D8E">
      <w:pPr>
        <w:pStyle w:val="NoSpacing"/>
        <w:spacing w:line="480" w:lineRule="auto"/>
        <w:ind w:left="720"/>
        <w:jc w:val="center"/>
        <w:rPr>
          <w:rFonts w:cs="Times New Roman"/>
          <w:b/>
          <w:bCs/>
          <w:color w:val="000000"/>
          <w:szCs w:val="24"/>
          <w:shd w:val="clear" w:color="auto" w:fill="FFFFFF"/>
        </w:rPr>
      </w:pPr>
    </w:p>
    <w:p w14:paraId="11E69DCD" w14:textId="57408F3F" w:rsidR="008D5174" w:rsidRDefault="008D5174" w:rsidP="00BE5D8E">
      <w:pPr>
        <w:pStyle w:val="NoSpacing"/>
        <w:spacing w:line="480" w:lineRule="auto"/>
        <w:ind w:left="720"/>
        <w:jc w:val="center"/>
        <w:rPr>
          <w:rFonts w:cs="Times New Roman"/>
          <w:b/>
          <w:bCs/>
          <w:color w:val="000000"/>
          <w:szCs w:val="24"/>
          <w:shd w:val="clear" w:color="auto" w:fill="FFFFFF"/>
        </w:rPr>
      </w:pPr>
    </w:p>
    <w:p w14:paraId="62C4528E" w14:textId="209FF64B" w:rsidR="008D5174" w:rsidRDefault="008D5174" w:rsidP="00BE5D8E">
      <w:pPr>
        <w:pStyle w:val="NoSpacing"/>
        <w:spacing w:line="480" w:lineRule="auto"/>
        <w:ind w:left="720"/>
        <w:jc w:val="center"/>
        <w:rPr>
          <w:rFonts w:cs="Times New Roman"/>
          <w:b/>
          <w:bCs/>
          <w:color w:val="000000"/>
          <w:szCs w:val="24"/>
          <w:shd w:val="clear" w:color="auto" w:fill="FFFFFF"/>
        </w:rPr>
      </w:pPr>
    </w:p>
    <w:p w14:paraId="03DBD6E7" w14:textId="77777777" w:rsidR="008D5174" w:rsidRPr="008D5174" w:rsidRDefault="008D5174" w:rsidP="008D5174">
      <w:pPr>
        <w:rPr>
          <w:b/>
          <w:bCs/>
        </w:rPr>
      </w:pPr>
      <w:r w:rsidRPr="008D5174">
        <w:rPr>
          <w:b/>
          <w:bCs/>
        </w:rPr>
        <w:lastRenderedPageBreak/>
        <w:t>Table 4</w:t>
      </w:r>
    </w:p>
    <w:p w14:paraId="23D01265" w14:textId="77777777" w:rsidR="008D5174" w:rsidRPr="008D5174" w:rsidRDefault="008D5174" w:rsidP="008D5174">
      <w:pPr>
        <w:rPr>
          <w:i/>
          <w:iCs/>
        </w:rPr>
      </w:pPr>
      <w:r w:rsidRPr="008D5174">
        <w:rPr>
          <w:i/>
          <w:iCs/>
        </w:rPr>
        <w:t>Responses to Nurse Preference Survey (N = 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336"/>
        <w:gridCol w:w="1044"/>
        <w:gridCol w:w="1056"/>
        <w:gridCol w:w="832"/>
        <w:gridCol w:w="921"/>
      </w:tblGrid>
      <w:tr w:rsidR="008D5174" w:rsidRPr="008D5174" w14:paraId="4CFAF20B" w14:textId="77777777" w:rsidTr="000E30F6">
        <w:trPr>
          <w:trHeight w:val="336"/>
        </w:trPr>
        <w:tc>
          <w:tcPr>
            <w:tcW w:w="3827" w:type="dxa"/>
            <w:vMerge w:val="restart"/>
            <w:tcBorders>
              <w:top w:val="single" w:sz="4" w:space="0" w:color="auto"/>
              <w:bottom w:val="single" w:sz="4" w:space="0" w:color="auto"/>
            </w:tcBorders>
          </w:tcPr>
          <w:p w14:paraId="005E6232" w14:textId="77777777" w:rsidR="008D5174" w:rsidRPr="008D5174" w:rsidRDefault="008D5174" w:rsidP="008D5174">
            <w:r w:rsidRPr="008D5174">
              <w:t>Item</w:t>
            </w:r>
          </w:p>
        </w:tc>
        <w:tc>
          <w:tcPr>
            <w:tcW w:w="2380" w:type="dxa"/>
            <w:gridSpan w:val="2"/>
            <w:tcBorders>
              <w:top w:val="single" w:sz="4" w:space="0" w:color="auto"/>
              <w:bottom w:val="single" w:sz="4" w:space="0" w:color="auto"/>
            </w:tcBorders>
          </w:tcPr>
          <w:p w14:paraId="3FE9BFCD" w14:textId="77777777" w:rsidR="008D5174" w:rsidRPr="008D5174" w:rsidRDefault="008D5174" w:rsidP="008D5174">
            <w:pPr>
              <w:jc w:val="center"/>
              <w:rPr>
                <w:rFonts w:cs="Times New Roman"/>
                <w:szCs w:val="24"/>
              </w:rPr>
            </w:pPr>
            <w:r w:rsidRPr="008D5174">
              <w:rPr>
                <w:rFonts w:cs="Times New Roman"/>
                <w:szCs w:val="24"/>
              </w:rPr>
              <w:t>Grouped median score</w:t>
            </w:r>
          </w:p>
        </w:tc>
        <w:tc>
          <w:tcPr>
            <w:tcW w:w="1056" w:type="dxa"/>
            <w:vMerge w:val="restart"/>
            <w:tcBorders>
              <w:top w:val="single" w:sz="4" w:space="0" w:color="auto"/>
              <w:bottom w:val="single" w:sz="4" w:space="0" w:color="auto"/>
            </w:tcBorders>
          </w:tcPr>
          <w:p w14:paraId="056FF8B0" w14:textId="77777777" w:rsidR="008D5174" w:rsidRPr="008D5174" w:rsidRDefault="008D5174" w:rsidP="008D5174">
            <w:pPr>
              <w:jc w:val="center"/>
              <w:rPr>
                <w:rFonts w:cs="Times New Roman"/>
                <w:szCs w:val="24"/>
              </w:rPr>
            </w:pPr>
            <w:r w:rsidRPr="008D5174">
              <w:rPr>
                <w:rFonts w:cs="Times New Roman"/>
                <w:szCs w:val="24"/>
              </w:rPr>
              <w:t>Kruskal-Wallis</w:t>
            </w:r>
          </w:p>
          <w:p w14:paraId="33A4384D" w14:textId="77777777" w:rsidR="008D5174" w:rsidRPr="008D5174" w:rsidRDefault="008D5174" w:rsidP="008D5174">
            <w:pPr>
              <w:jc w:val="center"/>
              <w:rPr>
                <w:rFonts w:cs="Times New Roman"/>
                <w:i/>
                <w:iCs/>
                <w:szCs w:val="24"/>
              </w:rPr>
            </w:pPr>
            <w:r w:rsidRPr="008D5174">
              <w:rPr>
                <w:rFonts w:cs="Times New Roman"/>
                <w:i/>
                <w:iCs/>
                <w:szCs w:val="24"/>
              </w:rPr>
              <w:t>H</w:t>
            </w:r>
          </w:p>
        </w:tc>
        <w:tc>
          <w:tcPr>
            <w:tcW w:w="832" w:type="dxa"/>
            <w:vMerge w:val="restart"/>
            <w:tcBorders>
              <w:top w:val="single" w:sz="4" w:space="0" w:color="auto"/>
              <w:bottom w:val="single" w:sz="4" w:space="0" w:color="auto"/>
            </w:tcBorders>
          </w:tcPr>
          <w:p w14:paraId="3E10BCF0" w14:textId="77777777" w:rsidR="008D5174" w:rsidRPr="008D5174" w:rsidRDefault="008D5174" w:rsidP="008D5174">
            <w:pPr>
              <w:jc w:val="center"/>
              <w:rPr>
                <w:rFonts w:cs="Times New Roman"/>
                <w:i/>
                <w:iCs/>
                <w:szCs w:val="24"/>
              </w:rPr>
            </w:pPr>
            <w:r w:rsidRPr="008D5174">
              <w:rPr>
                <w:rFonts w:cs="Times New Roman"/>
                <w:i/>
                <w:iCs/>
                <w:szCs w:val="24"/>
              </w:rPr>
              <w:t>p</w:t>
            </w:r>
          </w:p>
        </w:tc>
        <w:tc>
          <w:tcPr>
            <w:tcW w:w="921" w:type="dxa"/>
            <w:vMerge w:val="restart"/>
            <w:tcBorders>
              <w:top w:val="single" w:sz="4" w:space="0" w:color="auto"/>
              <w:bottom w:val="single" w:sz="4" w:space="0" w:color="auto"/>
            </w:tcBorders>
          </w:tcPr>
          <w:p w14:paraId="232D0A4C" w14:textId="77777777" w:rsidR="008D5174" w:rsidRPr="008D5174" w:rsidRDefault="008D5174" w:rsidP="008D5174">
            <w:pPr>
              <w:jc w:val="center"/>
              <w:rPr>
                <w:rFonts w:cs="Times New Roman"/>
                <w:szCs w:val="24"/>
              </w:rPr>
            </w:pPr>
            <w:r w:rsidRPr="008D5174">
              <w:rPr>
                <w:rFonts w:cs="Times New Roman"/>
                <w:szCs w:val="24"/>
              </w:rPr>
              <w:t>Effect</w:t>
            </w:r>
          </w:p>
          <w:p w14:paraId="11F0C78D" w14:textId="77777777" w:rsidR="008D5174" w:rsidRPr="008D5174" w:rsidRDefault="008D5174" w:rsidP="008D5174">
            <w:pPr>
              <w:jc w:val="center"/>
              <w:rPr>
                <w:rFonts w:cs="Times New Roman"/>
                <w:szCs w:val="24"/>
              </w:rPr>
            </w:pPr>
            <w:r w:rsidRPr="008D5174">
              <w:rPr>
                <w:rFonts w:cs="Times New Roman"/>
                <w:szCs w:val="24"/>
              </w:rPr>
              <w:t>Size</w:t>
            </w:r>
          </w:p>
          <w:p w14:paraId="5D2419B4" w14:textId="77777777" w:rsidR="008D5174" w:rsidRPr="008D5174" w:rsidRDefault="008D5174" w:rsidP="008D5174">
            <w:pPr>
              <w:jc w:val="center"/>
              <w:rPr>
                <w:rFonts w:cs="Times New Roman"/>
                <w:szCs w:val="24"/>
              </w:rPr>
            </w:pPr>
            <w:r w:rsidRPr="008D5174">
              <w:rPr>
                <w:rFonts w:cs="Times New Roman"/>
                <w:szCs w:val="24"/>
              </w:rPr>
              <w:t>η</w:t>
            </w:r>
            <w:r w:rsidRPr="008D5174">
              <w:rPr>
                <w:rFonts w:cs="Times New Roman"/>
                <w:szCs w:val="24"/>
                <w:vertAlign w:val="superscript"/>
              </w:rPr>
              <w:t>2</w:t>
            </w:r>
          </w:p>
        </w:tc>
      </w:tr>
      <w:tr w:rsidR="008D5174" w:rsidRPr="008D5174" w14:paraId="6513B3F7" w14:textId="77777777" w:rsidTr="000E30F6">
        <w:trPr>
          <w:trHeight w:val="216"/>
        </w:trPr>
        <w:tc>
          <w:tcPr>
            <w:tcW w:w="3827" w:type="dxa"/>
            <w:vMerge/>
            <w:tcBorders>
              <w:top w:val="single" w:sz="4" w:space="0" w:color="auto"/>
              <w:bottom w:val="single" w:sz="4" w:space="0" w:color="auto"/>
            </w:tcBorders>
          </w:tcPr>
          <w:p w14:paraId="5224802A" w14:textId="77777777" w:rsidR="008D5174" w:rsidRPr="008D5174" w:rsidRDefault="008D5174" w:rsidP="008D5174">
            <w:pPr>
              <w:rPr>
                <w:i/>
                <w:iCs/>
              </w:rPr>
            </w:pPr>
          </w:p>
        </w:tc>
        <w:tc>
          <w:tcPr>
            <w:tcW w:w="1336" w:type="dxa"/>
            <w:tcBorders>
              <w:top w:val="single" w:sz="4" w:space="0" w:color="auto"/>
              <w:bottom w:val="single" w:sz="4" w:space="0" w:color="auto"/>
            </w:tcBorders>
          </w:tcPr>
          <w:p w14:paraId="5D55A1E0" w14:textId="77777777" w:rsidR="008D5174" w:rsidRPr="008D5174" w:rsidRDefault="008D5174" w:rsidP="008D5174">
            <w:pPr>
              <w:jc w:val="center"/>
              <w:rPr>
                <w:rFonts w:cs="Times New Roman"/>
                <w:szCs w:val="24"/>
              </w:rPr>
            </w:pPr>
            <w:r w:rsidRPr="008D5174">
              <w:rPr>
                <w:rFonts w:cs="Times New Roman"/>
                <w:szCs w:val="24"/>
              </w:rPr>
              <w:t xml:space="preserve">Constant observation group </w:t>
            </w:r>
          </w:p>
          <w:p w14:paraId="392FE751" w14:textId="77777777" w:rsidR="008D5174" w:rsidRPr="008D5174" w:rsidRDefault="008D5174" w:rsidP="008D5174">
            <w:pPr>
              <w:jc w:val="center"/>
              <w:rPr>
                <w:rFonts w:cs="Times New Roman"/>
                <w:szCs w:val="24"/>
              </w:rPr>
            </w:pPr>
            <w:r w:rsidRPr="008D5174">
              <w:rPr>
                <w:rFonts w:cs="Times New Roman"/>
                <w:szCs w:val="24"/>
              </w:rPr>
              <w:t>(</w:t>
            </w:r>
            <w:r w:rsidRPr="008D5174">
              <w:rPr>
                <w:rFonts w:cs="Times New Roman"/>
                <w:i/>
                <w:iCs/>
                <w:szCs w:val="24"/>
              </w:rPr>
              <w:t xml:space="preserve">n </w:t>
            </w:r>
            <w:r w:rsidRPr="008D5174">
              <w:rPr>
                <w:rFonts w:cs="Times New Roman"/>
                <w:szCs w:val="24"/>
              </w:rPr>
              <w:t>= 24)</w:t>
            </w:r>
          </w:p>
        </w:tc>
        <w:tc>
          <w:tcPr>
            <w:tcW w:w="1044" w:type="dxa"/>
            <w:tcBorders>
              <w:top w:val="single" w:sz="4" w:space="0" w:color="auto"/>
              <w:bottom w:val="single" w:sz="4" w:space="0" w:color="auto"/>
            </w:tcBorders>
          </w:tcPr>
          <w:p w14:paraId="7DC9D933" w14:textId="77777777" w:rsidR="008D5174" w:rsidRPr="008D5174" w:rsidRDefault="008D5174" w:rsidP="008D5174">
            <w:pPr>
              <w:jc w:val="center"/>
              <w:rPr>
                <w:rFonts w:cs="Times New Roman"/>
                <w:i/>
                <w:iCs/>
                <w:szCs w:val="24"/>
              </w:rPr>
            </w:pPr>
            <w:r w:rsidRPr="008D5174">
              <w:rPr>
                <w:rFonts w:cs="Times New Roman"/>
                <w:i/>
                <w:iCs/>
                <w:szCs w:val="24"/>
              </w:rPr>
              <w:t>VRM group</w:t>
            </w:r>
          </w:p>
          <w:p w14:paraId="439E845F" w14:textId="77777777" w:rsidR="008D5174" w:rsidRPr="008D5174" w:rsidRDefault="008D5174" w:rsidP="008D5174">
            <w:pPr>
              <w:jc w:val="center"/>
              <w:rPr>
                <w:rFonts w:cs="Times New Roman"/>
                <w:i/>
                <w:iCs/>
                <w:szCs w:val="24"/>
              </w:rPr>
            </w:pPr>
            <w:r w:rsidRPr="008D5174">
              <w:rPr>
                <w:rFonts w:cs="Times New Roman"/>
                <w:i/>
                <w:iCs/>
                <w:szCs w:val="24"/>
              </w:rPr>
              <w:t xml:space="preserve">(n = 44) </w:t>
            </w:r>
          </w:p>
        </w:tc>
        <w:tc>
          <w:tcPr>
            <w:tcW w:w="1056" w:type="dxa"/>
            <w:vMerge/>
            <w:tcBorders>
              <w:top w:val="single" w:sz="4" w:space="0" w:color="auto"/>
              <w:bottom w:val="single" w:sz="4" w:space="0" w:color="auto"/>
            </w:tcBorders>
          </w:tcPr>
          <w:p w14:paraId="3348FA51" w14:textId="77777777" w:rsidR="008D5174" w:rsidRPr="008D5174" w:rsidRDefault="008D5174" w:rsidP="008D5174">
            <w:pPr>
              <w:jc w:val="center"/>
              <w:rPr>
                <w:rFonts w:cs="Times New Roman"/>
                <w:i/>
                <w:iCs/>
                <w:szCs w:val="24"/>
              </w:rPr>
            </w:pPr>
          </w:p>
        </w:tc>
        <w:tc>
          <w:tcPr>
            <w:tcW w:w="832" w:type="dxa"/>
            <w:vMerge/>
            <w:tcBorders>
              <w:top w:val="single" w:sz="4" w:space="0" w:color="auto"/>
              <w:bottom w:val="single" w:sz="4" w:space="0" w:color="auto"/>
            </w:tcBorders>
          </w:tcPr>
          <w:p w14:paraId="11B7CC0C" w14:textId="77777777" w:rsidR="008D5174" w:rsidRPr="008D5174" w:rsidRDefault="008D5174" w:rsidP="008D5174">
            <w:pPr>
              <w:jc w:val="center"/>
              <w:rPr>
                <w:rFonts w:cs="Times New Roman"/>
                <w:i/>
                <w:iCs/>
                <w:szCs w:val="24"/>
              </w:rPr>
            </w:pPr>
          </w:p>
        </w:tc>
        <w:tc>
          <w:tcPr>
            <w:tcW w:w="921" w:type="dxa"/>
            <w:vMerge/>
            <w:tcBorders>
              <w:top w:val="single" w:sz="4" w:space="0" w:color="auto"/>
              <w:bottom w:val="single" w:sz="4" w:space="0" w:color="auto"/>
            </w:tcBorders>
          </w:tcPr>
          <w:p w14:paraId="531B9AEF" w14:textId="77777777" w:rsidR="008D5174" w:rsidRPr="008D5174" w:rsidRDefault="008D5174" w:rsidP="008D5174">
            <w:pPr>
              <w:jc w:val="center"/>
              <w:rPr>
                <w:rFonts w:cs="Times New Roman"/>
                <w:i/>
                <w:iCs/>
                <w:szCs w:val="24"/>
              </w:rPr>
            </w:pPr>
          </w:p>
        </w:tc>
      </w:tr>
      <w:tr w:rsidR="008D5174" w:rsidRPr="008D5174" w14:paraId="1FCE303A" w14:textId="77777777" w:rsidTr="000E30F6">
        <w:tc>
          <w:tcPr>
            <w:tcW w:w="3827" w:type="dxa"/>
            <w:tcBorders>
              <w:top w:val="single" w:sz="4" w:space="0" w:color="auto"/>
            </w:tcBorders>
          </w:tcPr>
          <w:p w14:paraId="3FEBEF36" w14:textId="77777777" w:rsidR="008D5174" w:rsidRPr="008D5174" w:rsidRDefault="008D5174" w:rsidP="008D5174">
            <w:pPr>
              <w:rPr>
                <w:i/>
                <w:iCs/>
              </w:rPr>
            </w:pPr>
            <w:r w:rsidRPr="008D5174">
              <w:rPr>
                <w:i/>
                <w:iCs/>
              </w:rPr>
              <w:t>1. I felt comfortable that the patient being monitored for suicide precautions was safe.</w:t>
            </w:r>
          </w:p>
          <w:p w14:paraId="5944B458" w14:textId="77777777" w:rsidR="008D5174" w:rsidRPr="008D5174" w:rsidRDefault="008D5174" w:rsidP="008D5174">
            <w:pPr>
              <w:rPr>
                <w:i/>
                <w:iCs/>
              </w:rPr>
            </w:pPr>
          </w:p>
        </w:tc>
        <w:tc>
          <w:tcPr>
            <w:tcW w:w="1336" w:type="dxa"/>
            <w:tcBorders>
              <w:top w:val="single" w:sz="4" w:space="0" w:color="auto"/>
            </w:tcBorders>
          </w:tcPr>
          <w:p w14:paraId="3BC789FB" w14:textId="77777777" w:rsidR="008D5174" w:rsidRPr="008D5174" w:rsidRDefault="008D5174" w:rsidP="008D5174">
            <w:pPr>
              <w:jc w:val="center"/>
              <w:rPr>
                <w:rFonts w:cs="Times New Roman"/>
                <w:szCs w:val="24"/>
              </w:rPr>
            </w:pPr>
            <w:r w:rsidRPr="008D5174">
              <w:rPr>
                <w:rFonts w:cs="Times New Roman"/>
                <w:szCs w:val="24"/>
              </w:rPr>
              <w:t>4.40</w:t>
            </w:r>
          </w:p>
        </w:tc>
        <w:tc>
          <w:tcPr>
            <w:tcW w:w="1044" w:type="dxa"/>
            <w:tcBorders>
              <w:top w:val="single" w:sz="4" w:space="0" w:color="auto"/>
            </w:tcBorders>
          </w:tcPr>
          <w:p w14:paraId="71053F3E" w14:textId="77777777" w:rsidR="008D5174" w:rsidRPr="008D5174" w:rsidRDefault="008D5174" w:rsidP="008D5174">
            <w:pPr>
              <w:jc w:val="center"/>
              <w:rPr>
                <w:rFonts w:cs="Times New Roman"/>
                <w:szCs w:val="24"/>
              </w:rPr>
            </w:pPr>
            <w:r w:rsidRPr="008D5174">
              <w:rPr>
                <w:rFonts w:cs="Times New Roman"/>
                <w:szCs w:val="24"/>
              </w:rPr>
              <w:t>3.42</w:t>
            </w:r>
          </w:p>
        </w:tc>
        <w:tc>
          <w:tcPr>
            <w:tcW w:w="1056" w:type="dxa"/>
            <w:tcBorders>
              <w:top w:val="single" w:sz="4" w:space="0" w:color="auto"/>
            </w:tcBorders>
          </w:tcPr>
          <w:p w14:paraId="71581E4A" w14:textId="77777777" w:rsidR="008D5174" w:rsidRPr="008D5174" w:rsidRDefault="008D5174" w:rsidP="008D5174">
            <w:pPr>
              <w:jc w:val="center"/>
              <w:rPr>
                <w:rFonts w:cs="Times New Roman"/>
                <w:szCs w:val="24"/>
              </w:rPr>
            </w:pPr>
            <w:r w:rsidRPr="008D5174">
              <w:rPr>
                <w:rFonts w:cs="Times New Roman"/>
                <w:szCs w:val="24"/>
              </w:rPr>
              <w:t>8.31</w:t>
            </w:r>
          </w:p>
        </w:tc>
        <w:tc>
          <w:tcPr>
            <w:tcW w:w="832" w:type="dxa"/>
            <w:tcBorders>
              <w:top w:val="single" w:sz="4" w:space="0" w:color="auto"/>
            </w:tcBorders>
          </w:tcPr>
          <w:p w14:paraId="5C8EE4F5" w14:textId="77777777" w:rsidR="008D5174" w:rsidRPr="008D5174" w:rsidRDefault="008D5174" w:rsidP="008D5174">
            <w:pPr>
              <w:jc w:val="center"/>
              <w:rPr>
                <w:rFonts w:cs="Times New Roman"/>
                <w:szCs w:val="24"/>
              </w:rPr>
            </w:pPr>
            <w:r w:rsidRPr="008D5174">
              <w:rPr>
                <w:rFonts w:cs="Times New Roman"/>
                <w:szCs w:val="24"/>
              </w:rPr>
              <w:t>.004</w:t>
            </w:r>
          </w:p>
        </w:tc>
        <w:tc>
          <w:tcPr>
            <w:tcW w:w="921" w:type="dxa"/>
            <w:tcBorders>
              <w:top w:val="single" w:sz="4" w:space="0" w:color="auto"/>
            </w:tcBorders>
            <w:shd w:val="clear" w:color="auto" w:fill="auto"/>
          </w:tcPr>
          <w:p w14:paraId="70F27061" w14:textId="77777777" w:rsidR="008D5174" w:rsidRPr="008D5174" w:rsidRDefault="008D5174" w:rsidP="008D5174">
            <w:pPr>
              <w:rPr>
                <w:rFonts w:cs="Times New Roman"/>
                <w:i/>
                <w:iCs/>
                <w:szCs w:val="24"/>
              </w:rPr>
            </w:pPr>
            <w:r w:rsidRPr="008D5174">
              <w:rPr>
                <w:rFonts w:cs="Times New Roman"/>
                <w:color w:val="000000"/>
                <w:szCs w:val="24"/>
              </w:rPr>
              <w:t>0.11</w:t>
            </w:r>
          </w:p>
        </w:tc>
      </w:tr>
      <w:tr w:rsidR="008D5174" w:rsidRPr="008D5174" w14:paraId="61DAD35B" w14:textId="77777777" w:rsidTr="000E30F6">
        <w:tc>
          <w:tcPr>
            <w:tcW w:w="3827" w:type="dxa"/>
          </w:tcPr>
          <w:p w14:paraId="441CE5A1" w14:textId="77777777" w:rsidR="008D5174" w:rsidRPr="008D5174" w:rsidRDefault="008D5174" w:rsidP="008D5174">
            <w:pPr>
              <w:rPr>
                <w:i/>
                <w:iCs/>
              </w:rPr>
            </w:pPr>
            <w:r w:rsidRPr="008D5174">
              <w:rPr>
                <w:i/>
                <w:iCs/>
              </w:rPr>
              <w:t>8. I would choose that this patient has continuous virtual monitoring rather than 1:1 observation.</w:t>
            </w:r>
          </w:p>
          <w:p w14:paraId="23A2330C" w14:textId="77777777" w:rsidR="008D5174" w:rsidRPr="008D5174" w:rsidRDefault="008D5174" w:rsidP="008D5174">
            <w:pPr>
              <w:rPr>
                <w:i/>
                <w:iCs/>
              </w:rPr>
            </w:pPr>
          </w:p>
        </w:tc>
        <w:tc>
          <w:tcPr>
            <w:tcW w:w="1336" w:type="dxa"/>
          </w:tcPr>
          <w:p w14:paraId="208D19DF" w14:textId="77777777" w:rsidR="008D5174" w:rsidRPr="008D5174" w:rsidRDefault="008D5174" w:rsidP="008D5174">
            <w:pPr>
              <w:jc w:val="center"/>
              <w:rPr>
                <w:rFonts w:cs="Times New Roman"/>
                <w:szCs w:val="24"/>
              </w:rPr>
            </w:pPr>
            <w:r w:rsidRPr="008D5174">
              <w:rPr>
                <w:rFonts w:cs="Times New Roman"/>
                <w:szCs w:val="24"/>
              </w:rPr>
              <w:t>1.45</w:t>
            </w:r>
          </w:p>
        </w:tc>
        <w:tc>
          <w:tcPr>
            <w:tcW w:w="1044" w:type="dxa"/>
          </w:tcPr>
          <w:p w14:paraId="60263090" w14:textId="77777777" w:rsidR="008D5174" w:rsidRPr="008D5174" w:rsidRDefault="008D5174" w:rsidP="008D5174">
            <w:pPr>
              <w:jc w:val="center"/>
              <w:rPr>
                <w:rFonts w:cs="Times New Roman"/>
                <w:szCs w:val="24"/>
              </w:rPr>
            </w:pPr>
            <w:r w:rsidRPr="008D5174">
              <w:rPr>
                <w:rFonts w:cs="Times New Roman"/>
                <w:szCs w:val="24"/>
              </w:rPr>
              <w:t>2.17</w:t>
            </w:r>
          </w:p>
        </w:tc>
        <w:tc>
          <w:tcPr>
            <w:tcW w:w="1056" w:type="dxa"/>
          </w:tcPr>
          <w:p w14:paraId="3421F920" w14:textId="77777777" w:rsidR="008D5174" w:rsidRPr="008D5174" w:rsidRDefault="008D5174" w:rsidP="008D5174">
            <w:pPr>
              <w:jc w:val="center"/>
              <w:rPr>
                <w:rFonts w:cs="Times New Roman"/>
                <w:szCs w:val="24"/>
              </w:rPr>
            </w:pPr>
            <w:r w:rsidRPr="008D5174">
              <w:rPr>
                <w:rFonts w:cs="Times New Roman"/>
                <w:szCs w:val="24"/>
              </w:rPr>
              <w:t>7.78</w:t>
            </w:r>
          </w:p>
        </w:tc>
        <w:tc>
          <w:tcPr>
            <w:tcW w:w="832" w:type="dxa"/>
          </w:tcPr>
          <w:p w14:paraId="165F2149" w14:textId="77777777" w:rsidR="008D5174" w:rsidRPr="008D5174" w:rsidRDefault="008D5174" w:rsidP="008D5174">
            <w:pPr>
              <w:jc w:val="center"/>
              <w:rPr>
                <w:rFonts w:cs="Times New Roman"/>
                <w:szCs w:val="24"/>
              </w:rPr>
            </w:pPr>
            <w:r w:rsidRPr="008D5174">
              <w:rPr>
                <w:rFonts w:cs="Times New Roman"/>
                <w:szCs w:val="24"/>
              </w:rPr>
              <w:t>.005</w:t>
            </w:r>
          </w:p>
        </w:tc>
        <w:tc>
          <w:tcPr>
            <w:tcW w:w="921" w:type="dxa"/>
            <w:shd w:val="clear" w:color="auto" w:fill="auto"/>
          </w:tcPr>
          <w:p w14:paraId="5A8CAD22" w14:textId="77777777" w:rsidR="008D5174" w:rsidRPr="008D5174" w:rsidRDefault="008D5174" w:rsidP="008D5174">
            <w:pPr>
              <w:rPr>
                <w:rFonts w:cs="Times New Roman"/>
                <w:i/>
                <w:iCs/>
                <w:szCs w:val="24"/>
              </w:rPr>
            </w:pPr>
            <w:r w:rsidRPr="008D5174">
              <w:rPr>
                <w:rFonts w:cs="Times New Roman"/>
                <w:color w:val="000000"/>
                <w:szCs w:val="24"/>
              </w:rPr>
              <w:t>0.10</w:t>
            </w:r>
          </w:p>
        </w:tc>
      </w:tr>
      <w:tr w:rsidR="008D5174" w:rsidRPr="008D5174" w14:paraId="74F33F16" w14:textId="77777777" w:rsidTr="000E30F6">
        <w:tc>
          <w:tcPr>
            <w:tcW w:w="3827" w:type="dxa"/>
          </w:tcPr>
          <w:p w14:paraId="22EB3A61" w14:textId="77777777" w:rsidR="008D5174" w:rsidRPr="008D5174" w:rsidRDefault="008D5174" w:rsidP="008D5174">
            <w:pPr>
              <w:rPr>
                <w:i/>
                <w:iCs/>
              </w:rPr>
            </w:pPr>
            <w:r w:rsidRPr="008D5174">
              <w:rPr>
                <w:i/>
                <w:iCs/>
              </w:rPr>
              <w:t>7. I would choose that this patient has 1:1 observation rather than a continuous virtual monitoring.</w:t>
            </w:r>
          </w:p>
          <w:p w14:paraId="352B596E" w14:textId="77777777" w:rsidR="008D5174" w:rsidRPr="008D5174" w:rsidRDefault="008D5174" w:rsidP="008D5174">
            <w:pPr>
              <w:rPr>
                <w:i/>
                <w:iCs/>
              </w:rPr>
            </w:pPr>
          </w:p>
        </w:tc>
        <w:tc>
          <w:tcPr>
            <w:tcW w:w="1336" w:type="dxa"/>
          </w:tcPr>
          <w:p w14:paraId="5B12A1A8" w14:textId="77777777" w:rsidR="008D5174" w:rsidRPr="008D5174" w:rsidRDefault="008D5174" w:rsidP="008D5174">
            <w:pPr>
              <w:jc w:val="center"/>
              <w:rPr>
                <w:rFonts w:cs="Times New Roman"/>
                <w:szCs w:val="24"/>
              </w:rPr>
            </w:pPr>
            <w:r w:rsidRPr="008D5174">
              <w:rPr>
                <w:rFonts w:cs="Times New Roman"/>
                <w:szCs w:val="24"/>
              </w:rPr>
              <w:t>4.68</w:t>
            </w:r>
          </w:p>
        </w:tc>
        <w:tc>
          <w:tcPr>
            <w:tcW w:w="1044" w:type="dxa"/>
          </w:tcPr>
          <w:p w14:paraId="74D09BEB" w14:textId="77777777" w:rsidR="008D5174" w:rsidRPr="008D5174" w:rsidRDefault="008D5174" w:rsidP="008D5174">
            <w:pPr>
              <w:jc w:val="center"/>
              <w:rPr>
                <w:rFonts w:cs="Times New Roman"/>
                <w:szCs w:val="24"/>
              </w:rPr>
            </w:pPr>
            <w:r w:rsidRPr="008D5174">
              <w:rPr>
                <w:rFonts w:cs="Times New Roman"/>
                <w:szCs w:val="24"/>
              </w:rPr>
              <w:t>4.14</w:t>
            </w:r>
          </w:p>
        </w:tc>
        <w:tc>
          <w:tcPr>
            <w:tcW w:w="1056" w:type="dxa"/>
          </w:tcPr>
          <w:p w14:paraId="01FA8A2D" w14:textId="77777777" w:rsidR="008D5174" w:rsidRPr="008D5174" w:rsidRDefault="008D5174" w:rsidP="008D5174">
            <w:pPr>
              <w:jc w:val="center"/>
              <w:rPr>
                <w:rFonts w:cs="Times New Roman"/>
                <w:szCs w:val="24"/>
              </w:rPr>
            </w:pPr>
            <w:r w:rsidRPr="008D5174">
              <w:rPr>
                <w:rFonts w:cs="Times New Roman"/>
                <w:szCs w:val="24"/>
              </w:rPr>
              <w:t>5.58</w:t>
            </w:r>
          </w:p>
        </w:tc>
        <w:tc>
          <w:tcPr>
            <w:tcW w:w="832" w:type="dxa"/>
          </w:tcPr>
          <w:p w14:paraId="039380F2" w14:textId="77777777" w:rsidR="008D5174" w:rsidRPr="008D5174" w:rsidRDefault="008D5174" w:rsidP="008D5174">
            <w:pPr>
              <w:jc w:val="center"/>
              <w:rPr>
                <w:rFonts w:cs="Times New Roman"/>
                <w:szCs w:val="24"/>
              </w:rPr>
            </w:pPr>
            <w:r w:rsidRPr="008D5174">
              <w:rPr>
                <w:rFonts w:cs="Times New Roman"/>
                <w:szCs w:val="24"/>
              </w:rPr>
              <w:t>.018</w:t>
            </w:r>
          </w:p>
        </w:tc>
        <w:tc>
          <w:tcPr>
            <w:tcW w:w="921" w:type="dxa"/>
            <w:shd w:val="clear" w:color="auto" w:fill="auto"/>
          </w:tcPr>
          <w:p w14:paraId="4CC677EB" w14:textId="77777777" w:rsidR="008D5174" w:rsidRPr="008D5174" w:rsidRDefault="008D5174" w:rsidP="008D5174">
            <w:pPr>
              <w:rPr>
                <w:rFonts w:cs="Times New Roman"/>
                <w:i/>
                <w:iCs/>
                <w:szCs w:val="24"/>
              </w:rPr>
            </w:pPr>
            <w:r w:rsidRPr="008D5174">
              <w:rPr>
                <w:rFonts w:cs="Times New Roman"/>
                <w:color w:val="000000"/>
                <w:szCs w:val="24"/>
              </w:rPr>
              <w:t>0.07</w:t>
            </w:r>
          </w:p>
        </w:tc>
      </w:tr>
      <w:tr w:rsidR="008D5174" w:rsidRPr="008D5174" w14:paraId="10836E80" w14:textId="77777777" w:rsidTr="000E30F6">
        <w:tc>
          <w:tcPr>
            <w:tcW w:w="3827" w:type="dxa"/>
          </w:tcPr>
          <w:p w14:paraId="32C81FE9" w14:textId="77777777" w:rsidR="008D5174" w:rsidRPr="008D5174" w:rsidRDefault="008D5174" w:rsidP="008D5174">
            <w:pPr>
              <w:rPr>
                <w:i/>
                <w:iCs/>
              </w:rPr>
            </w:pPr>
            <w:bookmarkStart w:id="13" w:name="_Hlk75173347"/>
            <w:r w:rsidRPr="008D5174">
              <w:rPr>
                <w:i/>
                <w:iCs/>
              </w:rPr>
              <w:t>6. The patient’s behavior remained calm and appropriate while on suicide precautions.</w:t>
            </w:r>
          </w:p>
          <w:p w14:paraId="427CFD4B" w14:textId="77777777" w:rsidR="008D5174" w:rsidRPr="008D5174" w:rsidRDefault="008D5174" w:rsidP="008D5174">
            <w:pPr>
              <w:rPr>
                <w:i/>
                <w:iCs/>
              </w:rPr>
            </w:pPr>
          </w:p>
        </w:tc>
        <w:tc>
          <w:tcPr>
            <w:tcW w:w="1336" w:type="dxa"/>
          </w:tcPr>
          <w:p w14:paraId="500E034E" w14:textId="77777777" w:rsidR="008D5174" w:rsidRPr="008D5174" w:rsidRDefault="008D5174" w:rsidP="008D5174">
            <w:pPr>
              <w:jc w:val="center"/>
              <w:rPr>
                <w:rFonts w:cs="Times New Roman"/>
                <w:szCs w:val="24"/>
              </w:rPr>
            </w:pPr>
            <w:r w:rsidRPr="008D5174">
              <w:rPr>
                <w:rFonts w:cs="Times New Roman"/>
                <w:szCs w:val="24"/>
              </w:rPr>
              <w:t>3.00</w:t>
            </w:r>
          </w:p>
        </w:tc>
        <w:tc>
          <w:tcPr>
            <w:tcW w:w="1044" w:type="dxa"/>
          </w:tcPr>
          <w:p w14:paraId="44A1B81A" w14:textId="77777777" w:rsidR="008D5174" w:rsidRPr="008D5174" w:rsidRDefault="008D5174" w:rsidP="008D5174">
            <w:pPr>
              <w:jc w:val="center"/>
              <w:rPr>
                <w:rFonts w:cs="Times New Roman"/>
                <w:szCs w:val="24"/>
              </w:rPr>
            </w:pPr>
            <w:r w:rsidRPr="008D5174">
              <w:rPr>
                <w:rFonts w:cs="Times New Roman"/>
                <w:szCs w:val="24"/>
              </w:rPr>
              <w:t>3.24</w:t>
            </w:r>
          </w:p>
        </w:tc>
        <w:tc>
          <w:tcPr>
            <w:tcW w:w="1056" w:type="dxa"/>
          </w:tcPr>
          <w:p w14:paraId="0B20A573" w14:textId="77777777" w:rsidR="008D5174" w:rsidRPr="008D5174" w:rsidRDefault="008D5174" w:rsidP="008D5174">
            <w:pPr>
              <w:jc w:val="center"/>
              <w:rPr>
                <w:rFonts w:cs="Times New Roman"/>
                <w:szCs w:val="24"/>
              </w:rPr>
            </w:pPr>
            <w:r w:rsidRPr="008D5174">
              <w:rPr>
                <w:rFonts w:cs="Times New Roman"/>
                <w:szCs w:val="24"/>
              </w:rPr>
              <w:t>0.31</w:t>
            </w:r>
          </w:p>
        </w:tc>
        <w:tc>
          <w:tcPr>
            <w:tcW w:w="832" w:type="dxa"/>
          </w:tcPr>
          <w:p w14:paraId="7E77E4BF" w14:textId="77777777" w:rsidR="008D5174" w:rsidRPr="008D5174" w:rsidRDefault="008D5174" w:rsidP="008D5174">
            <w:pPr>
              <w:jc w:val="center"/>
              <w:rPr>
                <w:rFonts w:cs="Times New Roman"/>
                <w:szCs w:val="24"/>
              </w:rPr>
            </w:pPr>
            <w:r w:rsidRPr="008D5174">
              <w:rPr>
                <w:rFonts w:cs="Times New Roman"/>
                <w:szCs w:val="24"/>
              </w:rPr>
              <w:t>.580</w:t>
            </w:r>
          </w:p>
        </w:tc>
        <w:tc>
          <w:tcPr>
            <w:tcW w:w="921" w:type="dxa"/>
            <w:shd w:val="clear" w:color="auto" w:fill="auto"/>
          </w:tcPr>
          <w:p w14:paraId="588F6786" w14:textId="77777777" w:rsidR="008D5174" w:rsidRPr="008D5174" w:rsidRDefault="008D5174" w:rsidP="008D5174">
            <w:pPr>
              <w:rPr>
                <w:rFonts w:cs="Times New Roman"/>
                <w:i/>
                <w:iCs/>
                <w:szCs w:val="24"/>
              </w:rPr>
            </w:pPr>
            <w:r w:rsidRPr="008D5174">
              <w:rPr>
                <w:rFonts w:cs="Times New Roman"/>
                <w:color w:val="000000"/>
                <w:szCs w:val="24"/>
              </w:rPr>
              <w:t>0.01</w:t>
            </w:r>
          </w:p>
        </w:tc>
      </w:tr>
      <w:tr w:rsidR="008D5174" w:rsidRPr="008D5174" w14:paraId="0406A077" w14:textId="77777777" w:rsidTr="000E30F6">
        <w:tc>
          <w:tcPr>
            <w:tcW w:w="3827" w:type="dxa"/>
          </w:tcPr>
          <w:p w14:paraId="1D32F0C8" w14:textId="77777777" w:rsidR="008D5174" w:rsidRPr="008D5174" w:rsidRDefault="008D5174" w:rsidP="008D5174">
            <w:pPr>
              <w:rPr>
                <w:i/>
                <w:iCs/>
              </w:rPr>
            </w:pPr>
            <w:r w:rsidRPr="008D5174">
              <w:rPr>
                <w:i/>
                <w:iCs/>
              </w:rPr>
              <w:t>5. Having the patient monitored for suicide precautions was easy for me.</w:t>
            </w:r>
          </w:p>
          <w:p w14:paraId="464BD8AF" w14:textId="77777777" w:rsidR="008D5174" w:rsidRPr="008D5174" w:rsidRDefault="008D5174" w:rsidP="008D5174">
            <w:pPr>
              <w:rPr>
                <w:i/>
                <w:iCs/>
              </w:rPr>
            </w:pPr>
          </w:p>
        </w:tc>
        <w:tc>
          <w:tcPr>
            <w:tcW w:w="1336" w:type="dxa"/>
          </w:tcPr>
          <w:p w14:paraId="66C49BF8" w14:textId="77777777" w:rsidR="008D5174" w:rsidRPr="008D5174" w:rsidRDefault="008D5174" w:rsidP="008D5174">
            <w:pPr>
              <w:jc w:val="center"/>
              <w:rPr>
                <w:rFonts w:cs="Times New Roman"/>
                <w:szCs w:val="24"/>
              </w:rPr>
            </w:pPr>
            <w:r w:rsidRPr="008D5174">
              <w:rPr>
                <w:rFonts w:cs="Times New Roman"/>
                <w:szCs w:val="24"/>
              </w:rPr>
              <w:t>3.27</w:t>
            </w:r>
          </w:p>
        </w:tc>
        <w:tc>
          <w:tcPr>
            <w:tcW w:w="1044" w:type="dxa"/>
          </w:tcPr>
          <w:p w14:paraId="1FA0769A" w14:textId="77777777" w:rsidR="008D5174" w:rsidRPr="008D5174" w:rsidRDefault="008D5174" w:rsidP="008D5174">
            <w:pPr>
              <w:jc w:val="center"/>
              <w:rPr>
                <w:rFonts w:cs="Times New Roman"/>
                <w:szCs w:val="24"/>
              </w:rPr>
            </w:pPr>
            <w:r w:rsidRPr="008D5174">
              <w:rPr>
                <w:rFonts w:cs="Times New Roman"/>
                <w:szCs w:val="24"/>
              </w:rPr>
              <w:t>3.16</w:t>
            </w:r>
          </w:p>
        </w:tc>
        <w:tc>
          <w:tcPr>
            <w:tcW w:w="1056" w:type="dxa"/>
          </w:tcPr>
          <w:p w14:paraId="69F2AEEF" w14:textId="77777777" w:rsidR="008D5174" w:rsidRPr="008D5174" w:rsidRDefault="008D5174" w:rsidP="008D5174">
            <w:pPr>
              <w:jc w:val="center"/>
              <w:rPr>
                <w:rFonts w:cs="Times New Roman"/>
                <w:szCs w:val="24"/>
              </w:rPr>
            </w:pPr>
            <w:r w:rsidRPr="008D5174">
              <w:rPr>
                <w:rFonts w:cs="Times New Roman"/>
                <w:szCs w:val="24"/>
              </w:rPr>
              <w:t>0.10</w:t>
            </w:r>
          </w:p>
        </w:tc>
        <w:tc>
          <w:tcPr>
            <w:tcW w:w="832" w:type="dxa"/>
          </w:tcPr>
          <w:p w14:paraId="1E2E017C" w14:textId="77777777" w:rsidR="008D5174" w:rsidRPr="008D5174" w:rsidRDefault="008D5174" w:rsidP="008D5174">
            <w:pPr>
              <w:jc w:val="center"/>
              <w:rPr>
                <w:rFonts w:cs="Times New Roman"/>
                <w:szCs w:val="24"/>
              </w:rPr>
            </w:pPr>
            <w:r w:rsidRPr="008D5174">
              <w:rPr>
                <w:rFonts w:cs="Times New Roman"/>
                <w:szCs w:val="24"/>
              </w:rPr>
              <w:t>.752</w:t>
            </w:r>
          </w:p>
        </w:tc>
        <w:tc>
          <w:tcPr>
            <w:tcW w:w="921" w:type="dxa"/>
            <w:shd w:val="clear" w:color="auto" w:fill="auto"/>
          </w:tcPr>
          <w:p w14:paraId="65FBB2C8" w14:textId="77777777" w:rsidR="008D5174" w:rsidRPr="008D5174" w:rsidRDefault="008D5174" w:rsidP="008D5174">
            <w:pPr>
              <w:rPr>
                <w:rFonts w:cs="Times New Roman"/>
                <w:i/>
                <w:iCs/>
                <w:szCs w:val="24"/>
              </w:rPr>
            </w:pPr>
            <w:r w:rsidRPr="008D5174">
              <w:rPr>
                <w:rFonts w:cs="Times New Roman"/>
                <w:color w:val="000000"/>
                <w:szCs w:val="24"/>
              </w:rPr>
              <w:t>0.01</w:t>
            </w:r>
          </w:p>
        </w:tc>
      </w:tr>
      <w:tr w:rsidR="008D5174" w:rsidRPr="008D5174" w14:paraId="4682F733" w14:textId="77777777" w:rsidTr="000E30F6">
        <w:tc>
          <w:tcPr>
            <w:tcW w:w="3827" w:type="dxa"/>
          </w:tcPr>
          <w:p w14:paraId="0D46A7BC" w14:textId="77777777" w:rsidR="008D5174" w:rsidRPr="008D5174" w:rsidRDefault="008D5174" w:rsidP="008D5174">
            <w:pPr>
              <w:rPr>
                <w:i/>
                <w:iCs/>
              </w:rPr>
            </w:pPr>
            <w:r w:rsidRPr="008D5174">
              <w:rPr>
                <w:i/>
                <w:iCs/>
              </w:rPr>
              <w:t>4. The patient on suicide precautions could have done something to harm himself or herself, and there is nothing I could have done about it.</w:t>
            </w:r>
          </w:p>
          <w:p w14:paraId="6A9D9B1B" w14:textId="77777777" w:rsidR="008D5174" w:rsidRPr="008D5174" w:rsidRDefault="008D5174" w:rsidP="008D5174">
            <w:pPr>
              <w:rPr>
                <w:i/>
                <w:iCs/>
              </w:rPr>
            </w:pPr>
          </w:p>
        </w:tc>
        <w:tc>
          <w:tcPr>
            <w:tcW w:w="1336" w:type="dxa"/>
          </w:tcPr>
          <w:p w14:paraId="3B544369" w14:textId="77777777" w:rsidR="008D5174" w:rsidRPr="008D5174" w:rsidRDefault="008D5174" w:rsidP="008D5174">
            <w:pPr>
              <w:jc w:val="center"/>
              <w:rPr>
                <w:rFonts w:cs="Times New Roman"/>
                <w:szCs w:val="24"/>
              </w:rPr>
            </w:pPr>
            <w:r w:rsidRPr="008D5174">
              <w:rPr>
                <w:rFonts w:cs="Times New Roman"/>
                <w:szCs w:val="24"/>
              </w:rPr>
              <w:t>2.53</w:t>
            </w:r>
          </w:p>
        </w:tc>
        <w:tc>
          <w:tcPr>
            <w:tcW w:w="1044" w:type="dxa"/>
          </w:tcPr>
          <w:p w14:paraId="2AAADC80" w14:textId="77777777" w:rsidR="008D5174" w:rsidRPr="008D5174" w:rsidRDefault="008D5174" w:rsidP="008D5174">
            <w:pPr>
              <w:jc w:val="center"/>
              <w:rPr>
                <w:rFonts w:cs="Times New Roman"/>
                <w:szCs w:val="24"/>
              </w:rPr>
            </w:pPr>
            <w:r w:rsidRPr="008D5174">
              <w:rPr>
                <w:rFonts w:cs="Times New Roman"/>
                <w:szCs w:val="24"/>
              </w:rPr>
              <w:t>3.04</w:t>
            </w:r>
          </w:p>
        </w:tc>
        <w:tc>
          <w:tcPr>
            <w:tcW w:w="1056" w:type="dxa"/>
          </w:tcPr>
          <w:p w14:paraId="77D9EDAB" w14:textId="77777777" w:rsidR="008D5174" w:rsidRPr="008D5174" w:rsidRDefault="008D5174" w:rsidP="008D5174">
            <w:pPr>
              <w:jc w:val="center"/>
              <w:rPr>
                <w:rFonts w:cs="Times New Roman"/>
                <w:szCs w:val="24"/>
              </w:rPr>
            </w:pPr>
            <w:r w:rsidRPr="008D5174">
              <w:rPr>
                <w:rFonts w:cs="Times New Roman"/>
                <w:szCs w:val="24"/>
              </w:rPr>
              <w:t>1.45</w:t>
            </w:r>
          </w:p>
        </w:tc>
        <w:tc>
          <w:tcPr>
            <w:tcW w:w="832" w:type="dxa"/>
          </w:tcPr>
          <w:p w14:paraId="7E7FAAC9" w14:textId="77777777" w:rsidR="008D5174" w:rsidRPr="008D5174" w:rsidRDefault="008D5174" w:rsidP="008D5174">
            <w:pPr>
              <w:jc w:val="center"/>
              <w:rPr>
                <w:rFonts w:cs="Times New Roman"/>
                <w:szCs w:val="24"/>
              </w:rPr>
            </w:pPr>
            <w:r w:rsidRPr="008D5174">
              <w:rPr>
                <w:rFonts w:cs="Times New Roman"/>
                <w:szCs w:val="24"/>
              </w:rPr>
              <w:t>.228</w:t>
            </w:r>
          </w:p>
        </w:tc>
        <w:tc>
          <w:tcPr>
            <w:tcW w:w="921" w:type="dxa"/>
            <w:shd w:val="clear" w:color="auto" w:fill="auto"/>
          </w:tcPr>
          <w:p w14:paraId="02C7CFFE" w14:textId="77777777" w:rsidR="008D5174" w:rsidRPr="008D5174" w:rsidRDefault="008D5174" w:rsidP="008D5174">
            <w:pPr>
              <w:rPr>
                <w:rFonts w:cs="Times New Roman"/>
                <w:i/>
                <w:iCs/>
                <w:szCs w:val="24"/>
              </w:rPr>
            </w:pPr>
            <w:r w:rsidRPr="008D5174">
              <w:rPr>
                <w:rFonts w:cs="Times New Roman"/>
                <w:color w:val="000000"/>
                <w:szCs w:val="24"/>
              </w:rPr>
              <w:t>0.01</w:t>
            </w:r>
          </w:p>
        </w:tc>
      </w:tr>
      <w:tr w:rsidR="008D5174" w:rsidRPr="008D5174" w14:paraId="7D247189" w14:textId="77777777" w:rsidTr="000E30F6">
        <w:tc>
          <w:tcPr>
            <w:tcW w:w="3827" w:type="dxa"/>
          </w:tcPr>
          <w:p w14:paraId="295234A6" w14:textId="77777777" w:rsidR="008D5174" w:rsidRPr="008D5174" w:rsidRDefault="008D5174" w:rsidP="008D5174">
            <w:pPr>
              <w:rPr>
                <w:i/>
                <w:iCs/>
              </w:rPr>
            </w:pPr>
            <w:r w:rsidRPr="008D5174">
              <w:rPr>
                <w:i/>
                <w:iCs/>
              </w:rPr>
              <w:t>3. It took a lot of time for me to care for the patient who was monitored for suicide precautions.</w:t>
            </w:r>
          </w:p>
          <w:p w14:paraId="51BA9BF8" w14:textId="77777777" w:rsidR="008D5174" w:rsidRPr="008D5174" w:rsidRDefault="008D5174" w:rsidP="008D5174">
            <w:pPr>
              <w:rPr>
                <w:i/>
                <w:iCs/>
              </w:rPr>
            </w:pPr>
          </w:p>
        </w:tc>
        <w:tc>
          <w:tcPr>
            <w:tcW w:w="1336" w:type="dxa"/>
          </w:tcPr>
          <w:p w14:paraId="7EFE66DC" w14:textId="77777777" w:rsidR="008D5174" w:rsidRPr="008D5174" w:rsidRDefault="008D5174" w:rsidP="008D5174">
            <w:pPr>
              <w:jc w:val="center"/>
              <w:rPr>
                <w:rFonts w:cs="Times New Roman"/>
                <w:szCs w:val="24"/>
              </w:rPr>
            </w:pPr>
            <w:r w:rsidRPr="008D5174">
              <w:rPr>
                <w:rFonts w:cs="Times New Roman"/>
                <w:szCs w:val="24"/>
              </w:rPr>
              <w:t>2.56</w:t>
            </w:r>
          </w:p>
        </w:tc>
        <w:tc>
          <w:tcPr>
            <w:tcW w:w="1044" w:type="dxa"/>
          </w:tcPr>
          <w:p w14:paraId="00BD0A19" w14:textId="77777777" w:rsidR="008D5174" w:rsidRPr="008D5174" w:rsidRDefault="008D5174" w:rsidP="008D5174">
            <w:pPr>
              <w:jc w:val="center"/>
              <w:rPr>
                <w:rFonts w:cs="Times New Roman"/>
                <w:szCs w:val="24"/>
              </w:rPr>
            </w:pPr>
            <w:r w:rsidRPr="008D5174">
              <w:rPr>
                <w:rFonts w:cs="Times New Roman"/>
                <w:szCs w:val="24"/>
              </w:rPr>
              <w:t>2.87</w:t>
            </w:r>
          </w:p>
        </w:tc>
        <w:tc>
          <w:tcPr>
            <w:tcW w:w="1056" w:type="dxa"/>
          </w:tcPr>
          <w:p w14:paraId="6F392471" w14:textId="77777777" w:rsidR="008D5174" w:rsidRPr="008D5174" w:rsidRDefault="008D5174" w:rsidP="008D5174">
            <w:pPr>
              <w:jc w:val="center"/>
              <w:rPr>
                <w:rFonts w:cs="Times New Roman"/>
                <w:szCs w:val="24"/>
              </w:rPr>
            </w:pPr>
            <w:r w:rsidRPr="008D5174">
              <w:rPr>
                <w:rFonts w:cs="Times New Roman"/>
                <w:szCs w:val="24"/>
              </w:rPr>
              <w:t>1.54</w:t>
            </w:r>
          </w:p>
        </w:tc>
        <w:tc>
          <w:tcPr>
            <w:tcW w:w="832" w:type="dxa"/>
          </w:tcPr>
          <w:p w14:paraId="7E37E834" w14:textId="77777777" w:rsidR="008D5174" w:rsidRPr="008D5174" w:rsidRDefault="008D5174" w:rsidP="008D5174">
            <w:pPr>
              <w:jc w:val="center"/>
              <w:rPr>
                <w:rFonts w:cs="Times New Roman"/>
                <w:szCs w:val="24"/>
              </w:rPr>
            </w:pPr>
            <w:r w:rsidRPr="008D5174">
              <w:rPr>
                <w:rFonts w:cs="Times New Roman"/>
                <w:szCs w:val="24"/>
              </w:rPr>
              <w:t>.214</w:t>
            </w:r>
          </w:p>
        </w:tc>
        <w:tc>
          <w:tcPr>
            <w:tcW w:w="921" w:type="dxa"/>
            <w:shd w:val="clear" w:color="auto" w:fill="auto"/>
          </w:tcPr>
          <w:p w14:paraId="41D40083" w14:textId="77777777" w:rsidR="008D5174" w:rsidRPr="008D5174" w:rsidRDefault="008D5174" w:rsidP="008D5174">
            <w:pPr>
              <w:rPr>
                <w:rFonts w:cs="Times New Roman"/>
                <w:i/>
                <w:iCs/>
                <w:szCs w:val="24"/>
              </w:rPr>
            </w:pPr>
            <w:r w:rsidRPr="008D5174">
              <w:rPr>
                <w:rFonts w:cs="Times New Roman"/>
                <w:color w:val="000000"/>
                <w:szCs w:val="24"/>
              </w:rPr>
              <w:t>0.01</w:t>
            </w:r>
          </w:p>
        </w:tc>
      </w:tr>
      <w:tr w:rsidR="008D5174" w:rsidRPr="008D5174" w14:paraId="5AA6DAA7" w14:textId="77777777" w:rsidTr="000E30F6">
        <w:tc>
          <w:tcPr>
            <w:tcW w:w="3827" w:type="dxa"/>
            <w:tcBorders>
              <w:bottom w:val="single" w:sz="4" w:space="0" w:color="auto"/>
            </w:tcBorders>
          </w:tcPr>
          <w:p w14:paraId="7A248DB3" w14:textId="77777777" w:rsidR="008D5174" w:rsidRPr="008D5174" w:rsidRDefault="008D5174" w:rsidP="008D5174">
            <w:pPr>
              <w:rPr>
                <w:i/>
                <w:iCs/>
              </w:rPr>
            </w:pPr>
            <w:r w:rsidRPr="008D5174">
              <w:rPr>
                <w:i/>
                <w:iCs/>
              </w:rPr>
              <w:t>2. The patient being monitored for suicide precautions caused trouble for me.</w:t>
            </w:r>
          </w:p>
          <w:p w14:paraId="675D12D2" w14:textId="77777777" w:rsidR="008D5174" w:rsidRPr="008D5174" w:rsidRDefault="008D5174" w:rsidP="008D5174">
            <w:pPr>
              <w:rPr>
                <w:i/>
                <w:iCs/>
              </w:rPr>
            </w:pPr>
          </w:p>
        </w:tc>
        <w:tc>
          <w:tcPr>
            <w:tcW w:w="1336" w:type="dxa"/>
            <w:tcBorders>
              <w:bottom w:val="single" w:sz="4" w:space="0" w:color="auto"/>
            </w:tcBorders>
          </w:tcPr>
          <w:p w14:paraId="78A7F9CC" w14:textId="77777777" w:rsidR="008D5174" w:rsidRPr="008D5174" w:rsidRDefault="008D5174" w:rsidP="008D5174">
            <w:pPr>
              <w:jc w:val="center"/>
              <w:rPr>
                <w:rFonts w:cs="Times New Roman"/>
                <w:szCs w:val="24"/>
              </w:rPr>
            </w:pPr>
            <w:r w:rsidRPr="008D5174">
              <w:rPr>
                <w:rFonts w:cs="Times New Roman"/>
                <w:szCs w:val="24"/>
              </w:rPr>
              <w:t>2.63</w:t>
            </w:r>
          </w:p>
        </w:tc>
        <w:tc>
          <w:tcPr>
            <w:tcW w:w="1044" w:type="dxa"/>
            <w:tcBorders>
              <w:bottom w:val="single" w:sz="4" w:space="0" w:color="auto"/>
            </w:tcBorders>
          </w:tcPr>
          <w:p w14:paraId="5F26FC72" w14:textId="77777777" w:rsidR="008D5174" w:rsidRPr="008D5174" w:rsidRDefault="008D5174" w:rsidP="008D5174">
            <w:pPr>
              <w:jc w:val="center"/>
              <w:rPr>
                <w:rFonts w:cs="Times New Roman"/>
                <w:szCs w:val="24"/>
              </w:rPr>
            </w:pPr>
            <w:r w:rsidRPr="008D5174">
              <w:rPr>
                <w:rFonts w:cs="Times New Roman"/>
                <w:szCs w:val="24"/>
              </w:rPr>
              <w:t>2.74</w:t>
            </w:r>
          </w:p>
        </w:tc>
        <w:tc>
          <w:tcPr>
            <w:tcW w:w="1056" w:type="dxa"/>
            <w:tcBorders>
              <w:bottom w:val="single" w:sz="4" w:space="0" w:color="auto"/>
            </w:tcBorders>
          </w:tcPr>
          <w:p w14:paraId="75AF8CA2" w14:textId="77777777" w:rsidR="008D5174" w:rsidRPr="008D5174" w:rsidRDefault="008D5174" w:rsidP="008D5174">
            <w:pPr>
              <w:jc w:val="center"/>
              <w:rPr>
                <w:rFonts w:cs="Times New Roman"/>
                <w:szCs w:val="24"/>
              </w:rPr>
            </w:pPr>
            <w:r w:rsidRPr="008D5174">
              <w:rPr>
                <w:rFonts w:cs="Times New Roman"/>
                <w:szCs w:val="24"/>
              </w:rPr>
              <w:t>0.44</w:t>
            </w:r>
          </w:p>
        </w:tc>
        <w:tc>
          <w:tcPr>
            <w:tcW w:w="832" w:type="dxa"/>
            <w:tcBorders>
              <w:bottom w:val="single" w:sz="4" w:space="0" w:color="auto"/>
            </w:tcBorders>
          </w:tcPr>
          <w:p w14:paraId="6AB32047" w14:textId="77777777" w:rsidR="008D5174" w:rsidRPr="008D5174" w:rsidRDefault="008D5174" w:rsidP="008D5174">
            <w:pPr>
              <w:jc w:val="center"/>
              <w:rPr>
                <w:rFonts w:cs="Times New Roman"/>
                <w:szCs w:val="24"/>
              </w:rPr>
            </w:pPr>
            <w:r w:rsidRPr="008D5174">
              <w:rPr>
                <w:rFonts w:cs="Times New Roman"/>
                <w:szCs w:val="24"/>
              </w:rPr>
              <w:t>.510</w:t>
            </w:r>
          </w:p>
        </w:tc>
        <w:tc>
          <w:tcPr>
            <w:tcW w:w="921" w:type="dxa"/>
            <w:tcBorders>
              <w:bottom w:val="single" w:sz="4" w:space="0" w:color="auto"/>
            </w:tcBorders>
            <w:shd w:val="clear" w:color="auto" w:fill="auto"/>
          </w:tcPr>
          <w:p w14:paraId="74EA46B1" w14:textId="77777777" w:rsidR="008D5174" w:rsidRPr="008D5174" w:rsidRDefault="008D5174" w:rsidP="008D5174">
            <w:pPr>
              <w:rPr>
                <w:rFonts w:cs="Times New Roman"/>
                <w:szCs w:val="24"/>
              </w:rPr>
            </w:pPr>
            <w:r w:rsidRPr="008D5174">
              <w:rPr>
                <w:rFonts w:cs="Times New Roman"/>
                <w:color w:val="000000"/>
                <w:szCs w:val="24"/>
              </w:rPr>
              <w:t>0.01</w:t>
            </w:r>
          </w:p>
        </w:tc>
      </w:tr>
      <w:bookmarkEnd w:id="13"/>
    </w:tbl>
    <w:p w14:paraId="4E1F174D" w14:textId="77777777" w:rsidR="008D5174" w:rsidRPr="008D5174" w:rsidRDefault="008D5174" w:rsidP="008D5174">
      <w:pPr>
        <w:spacing w:line="240" w:lineRule="auto"/>
        <w:rPr>
          <w:i/>
          <w:iCs/>
        </w:rPr>
      </w:pPr>
    </w:p>
    <w:p w14:paraId="19CDCEA0" w14:textId="77777777" w:rsidR="008D5174" w:rsidRPr="008D5174" w:rsidRDefault="008D5174" w:rsidP="008D5174">
      <w:pPr>
        <w:ind w:firstLine="720"/>
        <w:rPr>
          <w:szCs w:val="24"/>
        </w:rPr>
      </w:pPr>
    </w:p>
    <w:p w14:paraId="077C87F3" w14:textId="77777777" w:rsidR="008D5174" w:rsidRPr="008D5174" w:rsidRDefault="008D5174" w:rsidP="008D5174">
      <w:pPr>
        <w:ind w:firstLine="720"/>
        <w:rPr>
          <w:szCs w:val="24"/>
        </w:rPr>
      </w:pPr>
    </w:p>
    <w:p w14:paraId="4F78351E" w14:textId="77777777" w:rsidR="008D5174" w:rsidRPr="008D5174" w:rsidRDefault="008D5174" w:rsidP="008D5174">
      <w:pPr>
        <w:ind w:firstLine="720"/>
        <w:rPr>
          <w:szCs w:val="24"/>
        </w:rPr>
      </w:pPr>
    </w:p>
    <w:p w14:paraId="08F85A73" w14:textId="77777777" w:rsidR="008D5174" w:rsidRPr="008D5174" w:rsidRDefault="008D5174" w:rsidP="008D5174">
      <w:pPr>
        <w:spacing w:line="360" w:lineRule="auto"/>
        <w:rPr>
          <w:b/>
          <w:bCs/>
          <w:szCs w:val="24"/>
        </w:rPr>
      </w:pPr>
      <w:r w:rsidRPr="008D5174">
        <w:rPr>
          <w:b/>
          <w:bCs/>
          <w:szCs w:val="24"/>
        </w:rPr>
        <w:lastRenderedPageBreak/>
        <w:t>Figure 1</w:t>
      </w:r>
    </w:p>
    <w:p w14:paraId="3AB29D5C" w14:textId="77777777" w:rsidR="008D5174" w:rsidRPr="008D5174" w:rsidRDefault="008D5174" w:rsidP="008D5174">
      <w:pPr>
        <w:spacing w:line="360" w:lineRule="auto"/>
        <w:rPr>
          <w:i/>
          <w:iCs/>
          <w:szCs w:val="24"/>
        </w:rPr>
      </w:pPr>
      <w:r w:rsidRPr="008D5174">
        <w:rPr>
          <w:i/>
          <w:iCs/>
          <w:szCs w:val="24"/>
        </w:rPr>
        <w:t>Time Series of Sitter FTE Usage/Pay Period</w:t>
      </w:r>
    </w:p>
    <w:p w14:paraId="714B9302" w14:textId="77777777" w:rsidR="008D5174" w:rsidRPr="008D5174" w:rsidRDefault="008D5174" w:rsidP="008D5174">
      <w:pPr>
        <w:spacing w:line="360" w:lineRule="auto"/>
        <w:rPr>
          <w:szCs w:val="24"/>
        </w:rPr>
      </w:pPr>
      <w:r w:rsidRPr="008D5174">
        <w:rPr>
          <w:noProof/>
          <w:szCs w:val="24"/>
        </w:rPr>
        <w:drawing>
          <wp:inline distT="0" distB="0" distL="0" distR="0" wp14:anchorId="7B53A397" wp14:editId="52B7DF66">
            <wp:extent cx="5334000" cy="3375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4000" cy="3375660"/>
                    </a:xfrm>
                    <a:prstGeom prst="rect">
                      <a:avLst/>
                    </a:prstGeom>
                    <a:noFill/>
                    <a:ln>
                      <a:noFill/>
                    </a:ln>
                  </pic:spPr>
                </pic:pic>
              </a:graphicData>
            </a:graphic>
          </wp:inline>
        </w:drawing>
      </w:r>
    </w:p>
    <w:p w14:paraId="33B85385" w14:textId="0E6A49A9" w:rsidR="008D5174" w:rsidRDefault="008D5174" w:rsidP="00BE5D8E">
      <w:pPr>
        <w:pStyle w:val="NoSpacing"/>
        <w:spacing w:line="480" w:lineRule="auto"/>
        <w:ind w:left="720"/>
        <w:jc w:val="center"/>
        <w:rPr>
          <w:rFonts w:cs="Times New Roman"/>
          <w:b/>
          <w:bCs/>
          <w:color w:val="000000"/>
          <w:szCs w:val="24"/>
          <w:shd w:val="clear" w:color="auto" w:fill="FFFFFF"/>
        </w:rPr>
      </w:pPr>
    </w:p>
    <w:p w14:paraId="1E987E50" w14:textId="5B327317" w:rsidR="008D5174" w:rsidRDefault="008D5174" w:rsidP="00BE5D8E">
      <w:pPr>
        <w:pStyle w:val="NoSpacing"/>
        <w:spacing w:line="480" w:lineRule="auto"/>
        <w:ind w:left="720"/>
        <w:jc w:val="center"/>
        <w:rPr>
          <w:rFonts w:cs="Times New Roman"/>
          <w:b/>
          <w:bCs/>
          <w:color w:val="000000"/>
          <w:szCs w:val="24"/>
          <w:shd w:val="clear" w:color="auto" w:fill="FFFFFF"/>
        </w:rPr>
      </w:pPr>
    </w:p>
    <w:p w14:paraId="397623C1" w14:textId="04467A42" w:rsidR="008D5174" w:rsidRDefault="008D5174" w:rsidP="00BE5D8E">
      <w:pPr>
        <w:pStyle w:val="NoSpacing"/>
        <w:spacing w:line="480" w:lineRule="auto"/>
        <w:ind w:left="720"/>
        <w:jc w:val="center"/>
        <w:rPr>
          <w:rFonts w:cs="Times New Roman"/>
          <w:b/>
          <w:bCs/>
          <w:color w:val="000000"/>
          <w:szCs w:val="24"/>
          <w:shd w:val="clear" w:color="auto" w:fill="FFFFFF"/>
        </w:rPr>
      </w:pPr>
    </w:p>
    <w:p w14:paraId="1ECCF2F8" w14:textId="3791E864" w:rsidR="008D5174" w:rsidRDefault="008D5174" w:rsidP="00BE5D8E">
      <w:pPr>
        <w:pStyle w:val="NoSpacing"/>
        <w:spacing w:line="480" w:lineRule="auto"/>
        <w:ind w:left="720"/>
        <w:jc w:val="center"/>
        <w:rPr>
          <w:rFonts w:cs="Times New Roman"/>
          <w:b/>
          <w:bCs/>
          <w:color w:val="000000"/>
          <w:szCs w:val="24"/>
          <w:shd w:val="clear" w:color="auto" w:fill="FFFFFF"/>
        </w:rPr>
      </w:pPr>
    </w:p>
    <w:p w14:paraId="738D0510" w14:textId="0408349F" w:rsidR="008D5174" w:rsidRDefault="008D5174" w:rsidP="00BE5D8E">
      <w:pPr>
        <w:pStyle w:val="NoSpacing"/>
        <w:spacing w:line="480" w:lineRule="auto"/>
        <w:ind w:left="720"/>
        <w:jc w:val="center"/>
        <w:rPr>
          <w:rFonts w:cs="Times New Roman"/>
          <w:b/>
          <w:bCs/>
          <w:color w:val="000000"/>
          <w:szCs w:val="24"/>
          <w:shd w:val="clear" w:color="auto" w:fill="FFFFFF"/>
        </w:rPr>
      </w:pPr>
    </w:p>
    <w:p w14:paraId="49D76A57" w14:textId="68175662" w:rsidR="008D5174" w:rsidRDefault="008D5174" w:rsidP="00BE5D8E">
      <w:pPr>
        <w:pStyle w:val="NoSpacing"/>
        <w:spacing w:line="480" w:lineRule="auto"/>
        <w:ind w:left="720"/>
        <w:jc w:val="center"/>
        <w:rPr>
          <w:rFonts w:cs="Times New Roman"/>
          <w:b/>
          <w:bCs/>
          <w:color w:val="000000"/>
          <w:szCs w:val="24"/>
          <w:shd w:val="clear" w:color="auto" w:fill="FFFFFF"/>
        </w:rPr>
      </w:pPr>
    </w:p>
    <w:p w14:paraId="6259D214" w14:textId="2ADD395C" w:rsidR="008D5174" w:rsidRDefault="008D5174" w:rsidP="00BE5D8E">
      <w:pPr>
        <w:pStyle w:val="NoSpacing"/>
        <w:spacing w:line="480" w:lineRule="auto"/>
        <w:ind w:left="720"/>
        <w:jc w:val="center"/>
        <w:rPr>
          <w:rFonts w:cs="Times New Roman"/>
          <w:b/>
          <w:bCs/>
          <w:color w:val="000000"/>
          <w:szCs w:val="24"/>
          <w:shd w:val="clear" w:color="auto" w:fill="FFFFFF"/>
        </w:rPr>
      </w:pPr>
    </w:p>
    <w:p w14:paraId="03EE4E13" w14:textId="6835E599" w:rsidR="008D5174" w:rsidRDefault="008D5174" w:rsidP="00BE5D8E">
      <w:pPr>
        <w:pStyle w:val="NoSpacing"/>
        <w:spacing w:line="480" w:lineRule="auto"/>
        <w:ind w:left="720"/>
        <w:jc w:val="center"/>
        <w:rPr>
          <w:rFonts w:cs="Times New Roman"/>
          <w:b/>
          <w:bCs/>
          <w:color w:val="000000"/>
          <w:szCs w:val="24"/>
          <w:shd w:val="clear" w:color="auto" w:fill="FFFFFF"/>
        </w:rPr>
      </w:pPr>
    </w:p>
    <w:p w14:paraId="76B60F59" w14:textId="4177B155" w:rsidR="008D5174" w:rsidRDefault="008D5174" w:rsidP="00BE5D8E">
      <w:pPr>
        <w:pStyle w:val="NoSpacing"/>
        <w:spacing w:line="480" w:lineRule="auto"/>
        <w:ind w:left="720"/>
        <w:jc w:val="center"/>
        <w:rPr>
          <w:rFonts w:cs="Times New Roman"/>
          <w:b/>
          <w:bCs/>
          <w:color w:val="000000"/>
          <w:szCs w:val="24"/>
          <w:shd w:val="clear" w:color="auto" w:fill="FFFFFF"/>
        </w:rPr>
      </w:pPr>
    </w:p>
    <w:p w14:paraId="27DAE837" w14:textId="140B53C2" w:rsidR="008D5174" w:rsidRDefault="008D5174" w:rsidP="00BE5D8E">
      <w:pPr>
        <w:pStyle w:val="NoSpacing"/>
        <w:spacing w:line="480" w:lineRule="auto"/>
        <w:ind w:left="720"/>
        <w:jc w:val="center"/>
        <w:rPr>
          <w:rFonts w:cs="Times New Roman"/>
          <w:b/>
          <w:bCs/>
          <w:color w:val="000000"/>
          <w:szCs w:val="24"/>
          <w:shd w:val="clear" w:color="auto" w:fill="FFFFFF"/>
        </w:rPr>
      </w:pPr>
    </w:p>
    <w:p w14:paraId="119901C9" w14:textId="35E63A5C" w:rsidR="008D5174" w:rsidRDefault="008D5174" w:rsidP="00BE5D8E">
      <w:pPr>
        <w:pStyle w:val="NoSpacing"/>
        <w:spacing w:line="480" w:lineRule="auto"/>
        <w:ind w:left="720"/>
        <w:jc w:val="center"/>
        <w:rPr>
          <w:rFonts w:cs="Times New Roman"/>
          <w:b/>
          <w:bCs/>
          <w:color w:val="000000"/>
          <w:szCs w:val="24"/>
          <w:shd w:val="clear" w:color="auto" w:fill="FFFFFF"/>
        </w:rPr>
      </w:pPr>
    </w:p>
    <w:p w14:paraId="5C59BA0E" w14:textId="794394BB" w:rsidR="008D5174" w:rsidRDefault="008D5174" w:rsidP="00BE5D8E">
      <w:pPr>
        <w:pStyle w:val="NoSpacing"/>
        <w:spacing w:line="480" w:lineRule="auto"/>
        <w:ind w:left="720"/>
        <w:jc w:val="center"/>
        <w:rPr>
          <w:rFonts w:cs="Times New Roman"/>
          <w:b/>
          <w:bCs/>
          <w:color w:val="000000"/>
          <w:szCs w:val="24"/>
          <w:shd w:val="clear" w:color="auto" w:fill="FFFFFF"/>
        </w:rPr>
      </w:pPr>
    </w:p>
    <w:p w14:paraId="7180A026" w14:textId="77777777" w:rsidR="008D5174" w:rsidRPr="008D5174" w:rsidRDefault="008D5174" w:rsidP="008D5174">
      <w:pPr>
        <w:spacing w:line="360" w:lineRule="auto"/>
        <w:rPr>
          <w:b/>
          <w:bCs/>
          <w:szCs w:val="24"/>
        </w:rPr>
      </w:pPr>
      <w:r w:rsidRPr="008D5174">
        <w:rPr>
          <w:b/>
          <w:bCs/>
          <w:szCs w:val="24"/>
        </w:rPr>
        <w:lastRenderedPageBreak/>
        <w:t>Figure 2</w:t>
      </w:r>
    </w:p>
    <w:p w14:paraId="6E8CC5CB" w14:textId="77777777" w:rsidR="008D5174" w:rsidRPr="008D5174" w:rsidRDefault="008D5174" w:rsidP="008D5174">
      <w:pPr>
        <w:spacing w:line="360" w:lineRule="auto"/>
        <w:rPr>
          <w:i/>
          <w:iCs/>
          <w:szCs w:val="24"/>
        </w:rPr>
      </w:pPr>
      <w:r w:rsidRPr="008D5174">
        <w:rPr>
          <w:i/>
          <w:iCs/>
          <w:szCs w:val="24"/>
        </w:rPr>
        <w:t>Time Series of Labor Cost/Pay Period</w:t>
      </w:r>
    </w:p>
    <w:p w14:paraId="298CE905" w14:textId="77777777" w:rsidR="008D5174" w:rsidRPr="008D5174" w:rsidRDefault="008D5174" w:rsidP="008D5174">
      <w:pPr>
        <w:spacing w:line="360" w:lineRule="auto"/>
        <w:rPr>
          <w:i/>
          <w:iCs/>
          <w:szCs w:val="24"/>
        </w:rPr>
      </w:pPr>
      <w:r w:rsidRPr="008D5174">
        <w:rPr>
          <w:i/>
          <w:iCs/>
          <w:noProof/>
          <w:szCs w:val="24"/>
        </w:rPr>
        <w:drawing>
          <wp:inline distT="0" distB="0" distL="0" distR="0" wp14:anchorId="1DD42A6D" wp14:editId="6F6C679E">
            <wp:extent cx="5509260" cy="3375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9260" cy="3375660"/>
                    </a:xfrm>
                    <a:prstGeom prst="rect">
                      <a:avLst/>
                    </a:prstGeom>
                    <a:noFill/>
                    <a:ln>
                      <a:noFill/>
                    </a:ln>
                  </pic:spPr>
                </pic:pic>
              </a:graphicData>
            </a:graphic>
          </wp:inline>
        </w:drawing>
      </w:r>
    </w:p>
    <w:p w14:paraId="30ADCE7C" w14:textId="4B30C818" w:rsidR="008D5174" w:rsidRDefault="008D5174" w:rsidP="00BE5D8E">
      <w:pPr>
        <w:pStyle w:val="NoSpacing"/>
        <w:spacing w:line="480" w:lineRule="auto"/>
        <w:ind w:left="720"/>
        <w:jc w:val="center"/>
        <w:rPr>
          <w:rFonts w:cs="Times New Roman"/>
          <w:b/>
          <w:bCs/>
          <w:color w:val="000000"/>
          <w:szCs w:val="24"/>
          <w:shd w:val="clear" w:color="auto" w:fill="FFFFFF"/>
        </w:rPr>
      </w:pPr>
    </w:p>
    <w:p w14:paraId="29792FB0" w14:textId="29274D27" w:rsidR="008D5174" w:rsidRDefault="008D5174" w:rsidP="00BE5D8E">
      <w:pPr>
        <w:pStyle w:val="NoSpacing"/>
        <w:spacing w:line="480" w:lineRule="auto"/>
        <w:ind w:left="720"/>
        <w:jc w:val="center"/>
        <w:rPr>
          <w:rFonts w:cs="Times New Roman"/>
          <w:b/>
          <w:bCs/>
          <w:color w:val="000000"/>
          <w:szCs w:val="24"/>
          <w:shd w:val="clear" w:color="auto" w:fill="FFFFFF"/>
        </w:rPr>
      </w:pPr>
    </w:p>
    <w:p w14:paraId="63C79F51" w14:textId="7C37D192" w:rsidR="008D5174" w:rsidRDefault="008D5174" w:rsidP="00BE5D8E">
      <w:pPr>
        <w:pStyle w:val="NoSpacing"/>
        <w:spacing w:line="480" w:lineRule="auto"/>
        <w:ind w:left="720"/>
        <w:jc w:val="center"/>
        <w:rPr>
          <w:rFonts w:cs="Times New Roman"/>
          <w:b/>
          <w:bCs/>
          <w:color w:val="000000"/>
          <w:szCs w:val="24"/>
          <w:shd w:val="clear" w:color="auto" w:fill="FFFFFF"/>
        </w:rPr>
      </w:pPr>
    </w:p>
    <w:p w14:paraId="046FC481" w14:textId="4ED24315" w:rsidR="008D5174" w:rsidRDefault="008D5174" w:rsidP="00BE5D8E">
      <w:pPr>
        <w:pStyle w:val="NoSpacing"/>
        <w:spacing w:line="480" w:lineRule="auto"/>
        <w:ind w:left="720"/>
        <w:jc w:val="center"/>
        <w:rPr>
          <w:rFonts w:cs="Times New Roman"/>
          <w:b/>
          <w:bCs/>
          <w:color w:val="000000"/>
          <w:szCs w:val="24"/>
          <w:shd w:val="clear" w:color="auto" w:fill="FFFFFF"/>
        </w:rPr>
      </w:pPr>
    </w:p>
    <w:p w14:paraId="73645BA3" w14:textId="6C1C6257" w:rsidR="008D5174" w:rsidRDefault="008D5174" w:rsidP="00BE5D8E">
      <w:pPr>
        <w:pStyle w:val="NoSpacing"/>
        <w:spacing w:line="480" w:lineRule="auto"/>
        <w:ind w:left="720"/>
        <w:jc w:val="center"/>
        <w:rPr>
          <w:rFonts w:cs="Times New Roman"/>
          <w:b/>
          <w:bCs/>
          <w:color w:val="000000"/>
          <w:szCs w:val="24"/>
          <w:shd w:val="clear" w:color="auto" w:fill="FFFFFF"/>
        </w:rPr>
      </w:pPr>
    </w:p>
    <w:p w14:paraId="17F593A0" w14:textId="432D29E1" w:rsidR="008D5174" w:rsidRDefault="008D5174" w:rsidP="00BE5D8E">
      <w:pPr>
        <w:pStyle w:val="NoSpacing"/>
        <w:spacing w:line="480" w:lineRule="auto"/>
        <w:ind w:left="720"/>
        <w:jc w:val="center"/>
        <w:rPr>
          <w:rFonts w:cs="Times New Roman"/>
          <w:b/>
          <w:bCs/>
          <w:color w:val="000000"/>
          <w:szCs w:val="24"/>
          <w:shd w:val="clear" w:color="auto" w:fill="FFFFFF"/>
        </w:rPr>
      </w:pPr>
    </w:p>
    <w:p w14:paraId="36AC84E4" w14:textId="1372E4BD" w:rsidR="008D5174" w:rsidRDefault="008D5174" w:rsidP="00BE5D8E">
      <w:pPr>
        <w:pStyle w:val="NoSpacing"/>
        <w:spacing w:line="480" w:lineRule="auto"/>
        <w:ind w:left="720"/>
        <w:jc w:val="center"/>
        <w:rPr>
          <w:rFonts w:cs="Times New Roman"/>
          <w:b/>
          <w:bCs/>
          <w:color w:val="000000"/>
          <w:szCs w:val="24"/>
          <w:shd w:val="clear" w:color="auto" w:fill="FFFFFF"/>
        </w:rPr>
      </w:pPr>
    </w:p>
    <w:p w14:paraId="39BDEC32" w14:textId="461B0338" w:rsidR="008D5174" w:rsidRDefault="008D5174" w:rsidP="00BE5D8E">
      <w:pPr>
        <w:pStyle w:val="NoSpacing"/>
        <w:spacing w:line="480" w:lineRule="auto"/>
        <w:ind w:left="720"/>
        <w:jc w:val="center"/>
        <w:rPr>
          <w:rFonts w:cs="Times New Roman"/>
          <w:b/>
          <w:bCs/>
          <w:color w:val="000000"/>
          <w:szCs w:val="24"/>
          <w:shd w:val="clear" w:color="auto" w:fill="FFFFFF"/>
        </w:rPr>
      </w:pPr>
    </w:p>
    <w:p w14:paraId="15575902"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5797F6E2" w14:textId="7BE71BEE" w:rsidR="008D5174" w:rsidRDefault="008D5174" w:rsidP="00BE5D8E">
      <w:pPr>
        <w:pStyle w:val="NoSpacing"/>
        <w:spacing w:line="480" w:lineRule="auto"/>
        <w:ind w:left="720"/>
        <w:jc w:val="center"/>
        <w:rPr>
          <w:rFonts w:cs="Times New Roman"/>
          <w:b/>
          <w:bCs/>
          <w:color w:val="000000"/>
          <w:szCs w:val="24"/>
          <w:shd w:val="clear" w:color="auto" w:fill="FFFFFF"/>
        </w:rPr>
      </w:pPr>
    </w:p>
    <w:p w14:paraId="6C2785E0"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6E4A6A21" w14:textId="77777777" w:rsidR="008D5174" w:rsidRDefault="008D5174" w:rsidP="00BE5D8E">
      <w:pPr>
        <w:pStyle w:val="NoSpacing"/>
        <w:spacing w:line="480" w:lineRule="auto"/>
        <w:ind w:left="720"/>
        <w:jc w:val="center"/>
        <w:rPr>
          <w:rFonts w:cs="Times New Roman"/>
          <w:b/>
          <w:bCs/>
          <w:color w:val="000000"/>
          <w:szCs w:val="24"/>
          <w:shd w:val="clear" w:color="auto" w:fill="FFFFFF"/>
        </w:rPr>
      </w:pPr>
    </w:p>
    <w:p w14:paraId="7E41AFED" w14:textId="6AB2D241" w:rsidR="00BE5D8E" w:rsidRPr="008D5174" w:rsidRDefault="00BE5D8E" w:rsidP="00BE5D8E">
      <w:pPr>
        <w:pStyle w:val="NoSpacing"/>
        <w:spacing w:line="480" w:lineRule="auto"/>
        <w:ind w:left="720"/>
        <w:jc w:val="center"/>
        <w:rPr>
          <w:rFonts w:cs="Times New Roman"/>
          <w:b/>
          <w:bCs/>
          <w:color w:val="000000"/>
          <w:szCs w:val="24"/>
          <w:shd w:val="clear" w:color="auto" w:fill="FFFFFF"/>
        </w:rPr>
      </w:pPr>
      <w:r w:rsidRPr="008D5174">
        <w:rPr>
          <w:rFonts w:cs="Times New Roman"/>
          <w:b/>
          <w:bCs/>
          <w:color w:val="000000"/>
          <w:szCs w:val="24"/>
          <w:shd w:val="clear" w:color="auto" w:fill="FFFFFF"/>
        </w:rPr>
        <w:lastRenderedPageBreak/>
        <w:t>Appendix A</w:t>
      </w:r>
    </w:p>
    <w:p w14:paraId="552C9D22" w14:textId="65AC37B4" w:rsidR="0038224C" w:rsidRPr="008D5174" w:rsidRDefault="0038224C" w:rsidP="00BE5D8E">
      <w:pPr>
        <w:pStyle w:val="NoSpacing"/>
        <w:spacing w:line="480" w:lineRule="auto"/>
        <w:ind w:left="720"/>
        <w:jc w:val="center"/>
        <w:rPr>
          <w:rFonts w:cs="Times New Roman"/>
          <w:b/>
          <w:bCs/>
          <w:color w:val="000000"/>
          <w:szCs w:val="24"/>
          <w:shd w:val="clear" w:color="auto" w:fill="FFFFFF"/>
        </w:rPr>
      </w:pPr>
      <w:r w:rsidRPr="008D5174">
        <w:rPr>
          <w:rFonts w:cs="Times New Roman"/>
          <w:b/>
          <w:bCs/>
          <w:color w:val="000000"/>
          <w:szCs w:val="24"/>
          <w:shd w:val="clear" w:color="auto" w:fill="FFFFFF"/>
        </w:rPr>
        <w:t>Columbia-Suicide Severity Rating Scale</w:t>
      </w:r>
    </w:p>
    <w:p w14:paraId="153DC818" w14:textId="298AFA66" w:rsidR="00601A75" w:rsidRDefault="00DB47E9" w:rsidP="006E4C5C">
      <w:pPr>
        <w:pStyle w:val="NoSpacing"/>
        <w:spacing w:line="480" w:lineRule="auto"/>
        <w:jc w:val="center"/>
        <w:rPr>
          <w:rFonts w:cs="Times New Roman"/>
          <w:color w:val="000000"/>
          <w:szCs w:val="24"/>
          <w:shd w:val="clear" w:color="auto" w:fill="FFFFFF"/>
        </w:rPr>
      </w:pPr>
      <w:r>
        <w:rPr>
          <w:noProof/>
        </w:rPr>
        <w:drawing>
          <wp:inline distT="0" distB="0" distL="0" distR="0" wp14:anchorId="53B4F33F" wp14:editId="5FE489B5">
            <wp:extent cx="5419725" cy="4885690"/>
            <wp:effectExtent l="0" t="0" r="9525" b="0"/>
            <wp:docPr id="4" name="Picture 4" descr="A screenshot of a cell phon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generated with very high confidence"/>
                    <pic:cNvPicPr/>
                  </pic:nvPicPr>
                  <pic:blipFill>
                    <a:blip r:embed="rId47">
                      <a:extLst>
                        <a:ext uri="{28A0092B-C50C-407E-A947-70E740481C1C}">
                          <a14:useLocalDpi xmlns:a14="http://schemas.microsoft.com/office/drawing/2010/main" val="0"/>
                        </a:ext>
                      </a:extLst>
                    </a:blip>
                    <a:stretch>
                      <a:fillRect/>
                    </a:stretch>
                  </pic:blipFill>
                  <pic:spPr>
                    <a:xfrm>
                      <a:off x="0" y="0"/>
                      <a:ext cx="5419725" cy="4885690"/>
                    </a:xfrm>
                    <a:prstGeom prst="rect">
                      <a:avLst/>
                    </a:prstGeom>
                  </pic:spPr>
                </pic:pic>
              </a:graphicData>
            </a:graphic>
          </wp:inline>
        </w:drawing>
      </w:r>
    </w:p>
    <w:p w14:paraId="2CB6B593" w14:textId="3FEE2E82" w:rsidR="000033D5" w:rsidRDefault="00E25638" w:rsidP="006E4C5C">
      <w:pPr>
        <w:pStyle w:val="NoSpacing"/>
        <w:spacing w:line="480" w:lineRule="auto"/>
        <w:rPr>
          <w:rFonts w:cs="Times New Roman"/>
          <w:b/>
          <w:bCs/>
          <w:color w:val="000000"/>
          <w:szCs w:val="24"/>
          <w:shd w:val="clear" w:color="auto" w:fill="FFFFFF"/>
        </w:rPr>
      </w:pPr>
      <w:r>
        <w:rPr>
          <w:rStyle w:val="Hyperlink"/>
          <w:rFonts w:cs="Times New Roman"/>
          <w:szCs w:val="24"/>
        </w:rPr>
        <w:t>(The Columbia Lighthouse Project</w:t>
      </w:r>
      <w:r w:rsidR="003A2B99">
        <w:rPr>
          <w:rStyle w:val="Hyperlink"/>
          <w:rFonts w:cs="Times New Roman"/>
          <w:szCs w:val="24"/>
        </w:rPr>
        <w:t>,</w:t>
      </w:r>
      <w:r>
        <w:rPr>
          <w:rStyle w:val="Hyperlink"/>
          <w:rFonts w:cs="Times New Roman"/>
          <w:szCs w:val="24"/>
        </w:rPr>
        <w:t xml:space="preserve"> 2016)</w:t>
      </w:r>
    </w:p>
    <w:p w14:paraId="29E7681E" w14:textId="77777777" w:rsidR="000033D5" w:rsidRDefault="000033D5" w:rsidP="00601A75">
      <w:pPr>
        <w:pStyle w:val="NoSpacing"/>
        <w:spacing w:line="480" w:lineRule="auto"/>
        <w:jc w:val="center"/>
        <w:rPr>
          <w:rFonts w:cs="Times New Roman"/>
          <w:b/>
          <w:bCs/>
          <w:color w:val="000000"/>
          <w:szCs w:val="24"/>
          <w:shd w:val="clear" w:color="auto" w:fill="FFFFFF"/>
        </w:rPr>
      </w:pPr>
    </w:p>
    <w:p w14:paraId="56D9E88B" w14:textId="77777777" w:rsidR="000033D5" w:rsidRDefault="000033D5" w:rsidP="00601A75">
      <w:pPr>
        <w:pStyle w:val="NoSpacing"/>
        <w:spacing w:line="480" w:lineRule="auto"/>
        <w:jc w:val="center"/>
        <w:rPr>
          <w:rFonts w:cs="Times New Roman"/>
          <w:b/>
          <w:bCs/>
          <w:color w:val="000000"/>
          <w:szCs w:val="24"/>
          <w:shd w:val="clear" w:color="auto" w:fill="FFFFFF"/>
        </w:rPr>
      </w:pPr>
    </w:p>
    <w:p w14:paraId="1FEACE85" w14:textId="77777777" w:rsidR="000033D5" w:rsidRDefault="000033D5" w:rsidP="00601A75">
      <w:pPr>
        <w:pStyle w:val="NoSpacing"/>
        <w:spacing w:line="480" w:lineRule="auto"/>
        <w:jc w:val="center"/>
        <w:rPr>
          <w:rFonts w:cs="Times New Roman"/>
          <w:b/>
          <w:bCs/>
          <w:color w:val="000000"/>
          <w:szCs w:val="24"/>
          <w:shd w:val="clear" w:color="auto" w:fill="FFFFFF"/>
        </w:rPr>
      </w:pPr>
    </w:p>
    <w:p w14:paraId="6B4BEDAC" w14:textId="77777777" w:rsidR="000033D5" w:rsidRDefault="000033D5" w:rsidP="00601A75">
      <w:pPr>
        <w:pStyle w:val="NoSpacing"/>
        <w:spacing w:line="480" w:lineRule="auto"/>
        <w:jc w:val="center"/>
        <w:rPr>
          <w:rFonts w:cs="Times New Roman"/>
          <w:b/>
          <w:bCs/>
          <w:color w:val="000000"/>
          <w:szCs w:val="24"/>
          <w:shd w:val="clear" w:color="auto" w:fill="FFFFFF"/>
        </w:rPr>
      </w:pPr>
    </w:p>
    <w:p w14:paraId="589A8BC5" w14:textId="77777777" w:rsidR="000033D5" w:rsidRDefault="000033D5" w:rsidP="00601A75">
      <w:pPr>
        <w:pStyle w:val="NoSpacing"/>
        <w:spacing w:line="480" w:lineRule="auto"/>
        <w:jc w:val="center"/>
        <w:rPr>
          <w:rFonts w:cs="Times New Roman"/>
          <w:b/>
          <w:bCs/>
          <w:color w:val="000000"/>
          <w:szCs w:val="24"/>
          <w:shd w:val="clear" w:color="auto" w:fill="FFFFFF"/>
        </w:rPr>
      </w:pPr>
    </w:p>
    <w:p w14:paraId="233AA5D3" w14:textId="77777777" w:rsidR="000033D5" w:rsidRDefault="000033D5" w:rsidP="00601A75">
      <w:pPr>
        <w:pStyle w:val="NoSpacing"/>
        <w:spacing w:line="480" w:lineRule="auto"/>
        <w:jc w:val="center"/>
        <w:rPr>
          <w:rFonts w:cs="Times New Roman"/>
          <w:b/>
          <w:bCs/>
          <w:color w:val="000000"/>
          <w:szCs w:val="24"/>
          <w:shd w:val="clear" w:color="auto" w:fill="FFFFFF"/>
        </w:rPr>
      </w:pPr>
    </w:p>
    <w:p w14:paraId="00EFA6C5" w14:textId="670738B2" w:rsidR="000033D5" w:rsidRPr="008D5174" w:rsidRDefault="00533478" w:rsidP="00601A75">
      <w:pPr>
        <w:pStyle w:val="NoSpacing"/>
        <w:spacing w:line="480" w:lineRule="auto"/>
        <w:jc w:val="center"/>
        <w:rPr>
          <w:rFonts w:cs="Times New Roman"/>
          <w:b/>
          <w:bCs/>
          <w:color w:val="000000"/>
          <w:szCs w:val="24"/>
          <w:shd w:val="clear" w:color="auto" w:fill="FFFFFF"/>
        </w:rPr>
      </w:pPr>
      <w:r w:rsidRPr="008D5174">
        <w:rPr>
          <w:rFonts w:cs="Times New Roman"/>
          <w:b/>
          <w:bCs/>
          <w:color w:val="000000"/>
          <w:szCs w:val="24"/>
          <w:shd w:val="clear" w:color="auto" w:fill="FFFFFF"/>
        </w:rPr>
        <w:lastRenderedPageBreak/>
        <w:t>Appendix B</w:t>
      </w:r>
    </w:p>
    <w:p w14:paraId="1B16E1BA" w14:textId="0D93003A" w:rsidR="0038224C" w:rsidRPr="008D5174" w:rsidRDefault="0038224C" w:rsidP="00601A75">
      <w:pPr>
        <w:pStyle w:val="NoSpacing"/>
        <w:spacing w:line="480" w:lineRule="auto"/>
        <w:jc w:val="center"/>
        <w:rPr>
          <w:rFonts w:cs="Times New Roman"/>
          <w:b/>
          <w:bCs/>
          <w:color w:val="000000"/>
          <w:szCs w:val="24"/>
          <w:shd w:val="clear" w:color="auto" w:fill="FFFFFF"/>
        </w:rPr>
      </w:pPr>
      <w:r w:rsidRPr="008D5174">
        <w:rPr>
          <w:rFonts w:cs="Times New Roman"/>
          <w:b/>
          <w:bCs/>
          <w:color w:val="000000"/>
          <w:szCs w:val="24"/>
          <w:shd w:val="clear" w:color="auto" w:fill="FFFFFF"/>
        </w:rPr>
        <w:t>Richmond Agitation and Sedation Scale</w:t>
      </w:r>
    </w:p>
    <w:p w14:paraId="21769715" w14:textId="59A0FD17" w:rsidR="00533478" w:rsidRPr="006E4C5C" w:rsidRDefault="00E1430D" w:rsidP="00601A75">
      <w:pPr>
        <w:pStyle w:val="NoSpacing"/>
        <w:spacing w:line="480" w:lineRule="auto"/>
        <w:jc w:val="center"/>
        <w:rPr>
          <w:rFonts w:cs="Times New Roman"/>
          <w:b/>
          <w:bCs/>
          <w:color w:val="000000"/>
          <w:szCs w:val="24"/>
          <w:u w:val="single"/>
          <w:shd w:val="clear" w:color="auto" w:fill="FFFFFF"/>
        </w:rPr>
      </w:pPr>
      <w:r>
        <w:rPr>
          <w:noProof/>
        </w:rPr>
        <w:drawing>
          <wp:inline distT="0" distB="0" distL="0" distR="0" wp14:anchorId="03453F27" wp14:editId="3C63BEF1">
            <wp:extent cx="4438650" cy="3124200"/>
            <wp:effectExtent l="0" t="0" r="0" b="0"/>
            <wp:docPr id="2" name="Picture 2" descr="The Richmond Agitation and Sedation (RASS) Scale – Peripheral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chmond Agitation and Sedation (RASS) Scale – Peripheral Brai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38650" cy="3124200"/>
                    </a:xfrm>
                    <a:prstGeom prst="rect">
                      <a:avLst/>
                    </a:prstGeom>
                    <a:noFill/>
                    <a:ln>
                      <a:noFill/>
                    </a:ln>
                  </pic:spPr>
                </pic:pic>
              </a:graphicData>
            </a:graphic>
          </wp:inline>
        </w:drawing>
      </w:r>
    </w:p>
    <w:p w14:paraId="64F1B3F3" w14:textId="525DE772" w:rsidR="009C2F67" w:rsidRDefault="009C2F67" w:rsidP="00E1430D">
      <w:pPr>
        <w:pStyle w:val="NoSpacing"/>
        <w:spacing w:line="480" w:lineRule="auto"/>
      </w:pPr>
      <w:r>
        <w:t xml:space="preserve">(Sessler et al., </w:t>
      </w:r>
      <w:r w:rsidR="007F4F25">
        <w:t>2002)</w:t>
      </w:r>
    </w:p>
    <w:p w14:paraId="100940E3" w14:textId="77777777" w:rsidR="009C2F67" w:rsidRDefault="009C2F67" w:rsidP="00E1430D">
      <w:pPr>
        <w:pStyle w:val="NoSpacing"/>
        <w:spacing w:line="480" w:lineRule="auto"/>
      </w:pPr>
    </w:p>
    <w:p w14:paraId="40A1DBB0" w14:textId="77777777" w:rsidR="000033D5" w:rsidRDefault="000033D5" w:rsidP="00601A75">
      <w:pPr>
        <w:pStyle w:val="NoSpacing"/>
        <w:spacing w:line="480" w:lineRule="auto"/>
        <w:jc w:val="center"/>
        <w:rPr>
          <w:rFonts w:cs="Times New Roman"/>
          <w:b/>
          <w:bCs/>
          <w:color w:val="000000"/>
          <w:szCs w:val="24"/>
          <w:shd w:val="clear" w:color="auto" w:fill="FFFFFF"/>
        </w:rPr>
      </w:pPr>
    </w:p>
    <w:p w14:paraId="6BCA014D" w14:textId="77777777" w:rsidR="000033D5" w:rsidRDefault="000033D5" w:rsidP="00601A75">
      <w:pPr>
        <w:pStyle w:val="NoSpacing"/>
        <w:spacing w:line="480" w:lineRule="auto"/>
        <w:jc w:val="center"/>
        <w:rPr>
          <w:rFonts w:cs="Times New Roman"/>
          <w:b/>
          <w:bCs/>
          <w:color w:val="000000"/>
          <w:szCs w:val="24"/>
          <w:shd w:val="clear" w:color="auto" w:fill="FFFFFF"/>
        </w:rPr>
      </w:pPr>
    </w:p>
    <w:p w14:paraId="192AEE08" w14:textId="77777777" w:rsidR="000033D5" w:rsidRDefault="000033D5" w:rsidP="00601A75">
      <w:pPr>
        <w:pStyle w:val="NoSpacing"/>
        <w:spacing w:line="480" w:lineRule="auto"/>
        <w:jc w:val="center"/>
        <w:rPr>
          <w:rFonts w:cs="Times New Roman"/>
          <w:b/>
          <w:bCs/>
          <w:color w:val="000000"/>
          <w:szCs w:val="24"/>
          <w:shd w:val="clear" w:color="auto" w:fill="FFFFFF"/>
        </w:rPr>
      </w:pPr>
    </w:p>
    <w:p w14:paraId="31FF048E" w14:textId="1F5E8C23" w:rsidR="00601A75" w:rsidRDefault="00601A75" w:rsidP="00601A75">
      <w:pPr>
        <w:pStyle w:val="NoSpacing"/>
        <w:spacing w:line="480" w:lineRule="auto"/>
        <w:jc w:val="center"/>
        <w:rPr>
          <w:rFonts w:cs="Times New Roman"/>
          <w:b/>
          <w:bCs/>
          <w:color w:val="000000"/>
          <w:szCs w:val="24"/>
          <w:shd w:val="clear" w:color="auto" w:fill="FFFFFF"/>
        </w:rPr>
      </w:pPr>
    </w:p>
    <w:p w14:paraId="0932D84F" w14:textId="7EA10E03" w:rsidR="00601A75" w:rsidRDefault="00601A75" w:rsidP="00601A75">
      <w:pPr>
        <w:pStyle w:val="NoSpacing"/>
        <w:spacing w:line="480" w:lineRule="auto"/>
        <w:jc w:val="center"/>
        <w:rPr>
          <w:rFonts w:cs="Times New Roman"/>
          <w:b/>
          <w:bCs/>
          <w:color w:val="000000"/>
          <w:szCs w:val="24"/>
          <w:shd w:val="clear" w:color="auto" w:fill="FFFFFF"/>
        </w:rPr>
      </w:pPr>
    </w:p>
    <w:p w14:paraId="03A37597" w14:textId="30E2D5EF" w:rsidR="00601A75" w:rsidRDefault="00601A75" w:rsidP="00601A75">
      <w:pPr>
        <w:pStyle w:val="NoSpacing"/>
        <w:spacing w:line="480" w:lineRule="auto"/>
        <w:jc w:val="center"/>
        <w:rPr>
          <w:rFonts w:cs="Times New Roman"/>
          <w:b/>
          <w:bCs/>
          <w:color w:val="000000"/>
          <w:szCs w:val="24"/>
          <w:shd w:val="clear" w:color="auto" w:fill="FFFFFF"/>
        </w:rPr>
      </w:pPr>
    </w:p>
    <w:p w14:paraId="0935EE85" w14:textId="750C1CBC" w:rsidR="00601A75" w:rsidRDefault="00601A75" w:rsidP="00601A75">
      <w:pPr>
        <w:pStyle w:val="NoSpacing"/>
        <w:spacing w:line="480" w:lineRule="auto"/>
        <w:jc w:val="center"/>
        <w:rPr>
          <w:rFonts w:cs="Times New Roman"/>
          <w:b/>
          <w:bCs/>
          <w:color w:val="000000"/>
          <w:szCs w:val="24"/>
          <w:shd w:val="clear" w:color="auto" w:fill="FFFFFF"/>
        </w:rPr>
      </w:pPr>
    </w:p>
    <w:p w14:paraId="6CB74FE1" w14:textId="4F80670B" w:rsidR="00601A75" w:rsidRDefault="00601A75" w:rsidP="00601A75">
      <w:pPr>
        <w:pStyle w:val="NoSpacing"/>
        <w:spacing w:line="480" w:lineRule="auto"/>
        <w:jc w:val="center"/>
        <w:rPr>
          <w:rFonts w:cs="Times New Roman"/>
          <w:b/>
          <w:bCs/>
          <w:color w:val="000000"/>
          <w:szCs w:val="24"/>
          <w:shd w:val="clear" w:color="auto" w:fill="FFFFFF"/>
        </w:rPr>
      </w:pPr>
    </w:p>
    <w:p w14:paraId="0BFDF807" w14:textId="2920CEA8" w:rsidR="00601A75" w:rsidRDefault="00601A75" w:rsidP="00601A75">
      <w:pPr>
        <w:pStyle w:val="NoSpacing"/>
        <w:spacing w:line="480" w:lineRule="auto"/>
        <w:jc w:val="center"/>
        <w:rPr>
          <w:rFonts w:cs="Times New Roman"/>
          <w:b/>
          <w:bCs/>
          <w:color w:val="000000"/>
          <w:szCs w:val="24"/>
          <w:shd w:val="clear" w:color="auto" w:fill="FFFFFF"/>
        </w:rPr>
      </w:pPr>
    </w:p>
    <w:p w14:paraId="6AA4B9A7" w14:textId="4C732577" w:rsidR="00601A75" w:rsidRDefault="00601A75" w:rsidP="00601A75">
      <w:pPr>
        <w:pStyle w:val="NoSpacing"/>
        <w:spacing w:line="480" w:lineRule="auto"/>
        <w:jc w:val="center"/>
        <w:rPr>
          <w:rFonts w:cs="Times New Roman"/>
          <w:b/>
          <w:bCs/>
          <w:color w:val="000000"/>
          <w:szCs w:val="24"/>
          <w:shd w:val="clear" w:color="auto" w:fill="FFFFFF"/>
        </w:rPr>
      </w:pPr>
    </w:p>
    <w:p w14:paraId="4DDEF27A" w14:textId="1676C712" w:rsidR="00601A75" w:rsidRPr="008D5174" w:rsidRDefault="001974D1" w:rsidP="00601A75">
      <w:pPr>
        <w:pStyle w:val="NoSpacing"/>
        <w:spacing w:line="480" w:lineRule="auto"/>
        <w:jc w:val="center"/>
        <w:rPr>
          <w:rFonts w:cs="Times New Roman"/>
          <w:b/>
          <w:bCs/>
          <w:color w:val="000000"/>
          <w:szCs w:val="24"/>
          <w:shd w:val="clear" w:color="auto" w:fill="FFFFFF"/>
        </w:rPr>
      </w:pPr>
      <w:r w:rsidRPr="008D5174">
        <w:rPr>
          <w:rFonts w:cs="Times New Roman"/>
          <w:b/>
          <w:bCs/>
          <w:color w:val="000000"/>
          <w:szCs w:val="24"/>
          <w:shd w:val="clear" w:color="auto" w:fill="FFFFFF"/>
        </w:rPr>
        <w:lastRenderedPageBreak/>
        <w:t>Appendix C</w:t>
      </w:r>
    </w:p>
    <w:p w14:paraId="65BFC8FD" w14:textId="25B2D068" w:rsidR="001974D1" w:rsidRPr="008D5174" w:rsidRDefault="008B60DB" w:rsidP="00601A75">
      <w:pPr>
        <w:pStyle w:val="NoSpacing"/>
        <w:spacing w:line="480" w:lineRule="auto"/>
        <w:jc w:val="center"/>
        <w:rPr>
          <w:rFonts w:cs="Times New Roman"/>
          <w:b/>
          <w:bCs/>
          <w:color w:val="000000"/>
          <w:szCs w:val="24"/>
          <w:shd w:val="clear" w:color="auto" w:fill="FFFFFF"/>
        </w:rPr>
      </w:pPr>
      <w:r w:rsidRPr="008D5174">
        <w:rPr>
          <w:rFonts w:cs="Times New Roman"/>
          <w:b/>
          <w:bCs/>
          <w:color w:val="000000"/>
          <w:szCs w:val="24"/>
          <w:shd w:val="clear" w:color="auto" w:fill="FFFFFF"/>
        </w:rPr>
        <w:t xml:space="preserve">Behavioral Activity </w:t>
      </w:r>
      <w:r w:rsidR="00711F03" w:rsidRPr="008D5174">
        <w:rPr>
          <w:rFonts w:cs="Times New Roman"/>
          <w:b/>
          <w:bCs/>
          <w:color w:val="000000"/>
          <w:szCs w:val="24"/>
          <w:shd w:val="clear" w:color="auto" w:fill="FFFFFF"/>
        </w:rPr>
        <w:t>Rating Scale (BARS)</w:t>
      </w:r>
    </w:p>
    <w:p w14:paraId="61B0D535" w14:textId="2EA6B005" w:rsidR="00601A75" w:rsidRDefault="00EF7256" w:rsidP="00601A75">
      <w:pPr>
        <w:pStyle w:val="NoSpacing"/>
        <w:spacing w:line="480" w:lineRule="auto"/>
        <w:jc w:val="center"/>
        <w:rPr>
          <w:rFonts w:cs="Times New Roman"/>
          <w:b/>
          <w:bCs/>
          <w:color w:val="000000"/>
          <w:szCs w:val="24"/>
          <w:shd w:val="clear" w:color="auto" w:fill="FFFFFF"/>
        </w:rPr>
      </w:pPr>
      <w:r>
        <w:rPr>
          <w:noProof/>
        </w:rPr>
        <w:drawing>
          <wp:inline distT="0" distB="0" distL="0" distR="0" wp14:anchorId="6AFEFAAE" wp14:editId="1FAB8113">
            <wp:extent cx="5943600" cy="1550670"/>
            <wp:effectExtent l="0" t="0" r="0" b="0"/>
            <wp:docPr id="3" name="Picture 3" descr="Table 1. Behavioural Activity Rating Scale (BAR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Behavioural Activity Rating Scale (BARS)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p>
    <w:p w14:paraId="37537E4D" w14:textId="4BF78044" w:rsidR="00601A75" w:rsidRDefault="00EF7256" w:rsidP="006E4C5C">
      <w:pPr>
        <w:pStyle w:val="NoSpacing"/>
        <w:spacing w:line="480" w:lineRule="auto"/>
        <w:rPr>
          <w:rFonts w:cs="Times New Roman"/>
          <w:b/>
          <w:bCs/>
          <w:color w:val="000000"/>
          <w:szCs w:val="24"/>
          <w:shd w:val="clear" w:color="auto" w:fill="FFFFFF"/>
        </w:rPr>
      </w:pPr>
      <w:r>
        <w:rPr>
          <w:rFonts w:cs="Times New Roman"/>
          <w:color w:val="000000"/>
          <w:szCs w:val="24"/>
          <w:shd w:val="clear" w:color="auto" w:fill="FFFFFF"/>
        </w:rPr>
        <w:t>(</w:t>
      </w:r>
      <w:r w:rsidRPr="00C526BC">
        <w:rPr>
          <w:rFonts w:cs="Times New Roman"/>
          <w:color w:val="000000"/>
          <w:szCs w:val="24"/>
          <w:shd w:val="clear" w:color="auto" w:fill="FFFFFF"/>
        </w:rPr>
        <w:t>Simpson, S., Pidgeon, M., &amp; Nordstrom, K.</w:t>
      </w:r>
      <w:r w:rsidR="004B490B">
        <w:rPr>
          <w:rFonts w:cs="Times New Roman"/>
          <w:color w:val="000000"/>
          <w:szCs w:val="24"/>
          <w:shd w:val="clear" w:color="auto" w:fill="FFFFFF"/>
        </w:rPr>
        <w:t xml:space="preserve">, </w:t>
      </w:r>
      <w:r w:rsidRPr="00C526BC">
        <w:rPr>
          <w:rFonts w:cs="Times New Roman"/>
          <w:color w:val="000000"/>
          <w:szCs w:val="24"/>
          <w:shd w:val="clear" w:color="auto" w:fill="FFFFFF"/>
        </w:rPr>
        <w:t>2017)</w:t>
      </w:r>
    </w:p>
    <w:p w14:paraId="2681F6EE" w14:textId="62EAC2AE" w:rsidR="00601A75" w:rsidRDefault="00601A75" w:rsidP="00601A75">
      <w:pPr>
        <w:pStyle w:val="NoSpacing"/>
        <w:spacing w:line="480" w:lineRule="auto"/>
        <w:jc w:val="center"/>
        <w:rPr>
          <w:rFonts w:cs="Times New Roman"/>
          <w:b/>
          <w:bCs/>
          <w:color w:val="000000"/>
          <w:szCs w:val="24"/>
          <w:shd w:val="clear" w:color="auto" w:fill="FFFFFF"/>
        </w:rPr>
      </w:pPr>
    </w:p>
    <w:p w14:paraId="633B6C38" w14:textId="79B38678" w:rsidR="00601A75" w:rsidRDefault="00601A75" w:rsidP="00601A75">
      <w:pPr>
        <w:pStyle w:val="NoSpacing"/>
        <w:spacing w:line="480" w:lineRule="auto"/>
        <w:jc w:val="center"/>
        <w:rPr>
          <w:rFonts w:cs="Times New Roman"/>
          <w:b/>
          <w:bCs/>
          <w:color w:val="000000"/>
          <w:szCs w:val="24"/>
          <w:shd w:val="clear" w:color="auto" w:fill="FFFFFF"/>
        </w:rPr>
      </w:pPr>
    </w:p>
    <w:p w14:paraId="773A9989" w14:textId="1E2104FF" w:rsidR="00601A75" w:rsidRDefault="00601A75" w:rsidP="00601A75">
      <w:pPr>
        <w:pStyle w:val="NoSpacing"/>
        <w:spacing w:line="480" w:lineRule="auto"/>
        <w:jc w:val="center"/>
        <w:rPr>
          <w:rFonts w:cs="Times New Roman"/>
          <w:b/>
          <w:bCs/>
          <w:color w:val="000000"/>
          <w:szCs w:val="24"/>
          <w:shd w:val="clear" w:color="auto" w:fill="FFFFFF"/>
        </w:rPr>
      </w:pPr>
    </w:p>
    <w:p w14:paraId="73C97796" w14:textId="12FDA43D" w:rsidR="00601A75" w:rsidRDefault="00601A75" w:rsidP="00601A75">
      <w:pPr>
        <w:pStyle w:val="NoSpacing"/>
        <w:spacing w:line="480" w:lineRule="auto"/>
        <w:jc w:val="center"/>
        <w:rPr>
          <w:rFonts w:cs="Times New Roman"/>
          <w:b/>
          <w:bCs/>
          <w:color w:val="000000"/>
          <w:szCs w:val="24"/>
          <w:shd w:val="clear" w:color="auto" w:fill="FFFFFF"/>
        </w:rPr>
      </w:pPr>
    </w:p>
    <w:p w14:paraId="27927D9F" w14:textId="39E9FED9" w:rsidR="00601A75" w:rsidRDefault="00601A75" w:rsidP="00601A75">
      <w:pPr>
        <w:pStyle w:val="NoSpacing"/>
        <w:spacing w:line="480" w:lineRule="auto"/>
        <w:jc w:val="center"/>
        <w:rPr>
          <w:rFonts w:cs="Times New Roman"/>
          <w:b/>
          <w:bCs/>
          <w:color w:val="000000"/>
          <w:szCs w:val="24"/>
          <w:shd w:val="clear" w:color="auto" w:fill="FFFFFF"/>
        </w:rPr>
      </w:pPr>
    </w:p>
    <w:p w14:paraId="60E2AC9D" w14:textId="7304DE72" w:rsidR="00601A75" w:rsidRDefault="00601A75" w:rsidP="00601A75">
      <w:pPr>
        <w:pStyle w:val="NoSpacing"/>
        <w:spacing w:line="480" w:lineRule="auto"/>
        <w:jc w:val="center"/>
        <w:rPr>
          <w:rFonts w:cs="Times New Roman"/>
          <w:b/>
          <w:bCs/>
          <w:color w:val="000000"/>
          <w:szCs w:val="24"/>
          <w:shd w:val="clear" w:color="auto" w:fill="FFFFFF"/>
        </w:rPr>
      </w:pPr>
    </w:p>
    <w:p w14:paraId="1CD6AC55" w14:textId="729E0886" w:rsidR="00601A75" w:rsidRDefault="00601A75" w:rsidP="00601A75">
      <w:pPr>
        <w:pStyle w:val="NoSpacing"/>
        <w:spacing w:line="480" w:lineRule="auto"/>
        <w:jc w:val="center"/>
        <w:rPr>
          <w:rFonts w:cs="Times New Roman"/>
          <w:b/>
          <w:bCs/>
          <w:color w:val="000000"/>
          <w:szCs w:val="24"/>
          <w:shd w:val="clear" w:color="auto" w:fill="FFFFFF"/>
        </w:rPr>
      </w:pPr>
    </w:p>
    <w:p w14:paraId="33BA001B" w14:textId="01A2D65E" w:rsidR="00601A75" w:rsidRDefault="00601A75" w:rsidP="00601A75">
      <w:pPr>
        <w:pStyle w:val="NoSpacing"/>
        <w:spacing w:line="480" w:lineRule="auto"/>
        <w:jc w:val="center"/>
        <w:rPr>
          <w:rFonts w:cs="Times New Roman"/>
          <w:b/>
          <w:bCs/>
          <w:color w:val="000000"/>
          <w:szCs w:val="24"/>
          <w:shd w:val="clear" w:color="auto" w:fill="FFFFFF"/>
        </w:rPr>
      </w:pPr>
    </w:p>
    <w:p w14:paraId="5F067D5C" w14:textId="17040885" w:rsidR="00601A75" w:rsidRDefault="00601A75" w:rsidP="00601A75">
      <w:pPr>
        <w:pStyle w:val="NoSpacing"/>
        <w:spacing w:line="480" w:lineRule="auto"/>
        <w:jc w:val="center"/>
        <w:rPr>
          <w:rFonts w:cs="Times New Roman"/>
          <w:b/>
          <w:bCs/>
          <w:color w:val="000000"/>
          <w:szCs w:val="24"/>
          <w:shd w:val="clear" w:color="auto" w:fill="FFFFFF"/>
        </w:rPr>
      </w:pPr>
    </w:p>
    <w:p w14:paraId="10C789F2" w14:textId="5203C229" w:rsidR="00601A75" w:rsidRDefault="00601A75" w:rsidP="00601A75">
      <w:pPr>
        <w:pStyle w:val="NoSpacing"/>
        <w:spacing w:line="480" w:lineRule="auto"/>
        <w:jc w:val="center"/>
        <w:rPr>
          <w:rFonts w:cs="Times New Roman"/>
          <w:b/>
          <w:bCs/>
          <w:color w:val="000000"/>
          <w:szCs w:val="24"/>
          <w:shd w:val="clear" w:color="auto" w:fill="FFFFFF"/>
        </w:rPr>
      </w:pPr>
    </w:p>
    <w:p w14:paraId="753C700A" w14:textId="2AA324F9" w:rsidR="00601A75" w:rsidRDefault="00601A75" w:rsidP="00601A75">
      <w:pPr>
        <w:pStyle w:val="NoSpacing"/>
        <w:spacing w:line="480" w:lineRule="auto"/>
        <w:jc w:val="center"/>
        <w:rPr>
          <w:rFonts w:cs="Times New Roman"/>
          <w:b/>
          <w:bCs/>
          <w:color w:val="000000"/>
          <w:szCs w:val="24"/>
          <w:shd w:val="clear" w:color="auto" w:fill="FFFFFF"/>
        </w:rPr>
      </w:pPr>
    </w:p>
    <w:p w14:paraId="3B82572C" w14:textId="77777777" w:rsidR="004B490B" w:rsidRDefault="004B490B" w:rsidP="00601A75">
      <w:pPr>
        <w:pStyle w:val="NoSpacing"/>
        <w:spacing w:line="480" w:lineRule="auto"/>
        <w:jc w:val="center"/>
        <w:rPr>
          <w:rFonts w:cs="Times New Roman"/>
          <w:b/>
          <w:bCs/>
          <w:color w:val="000000"/>
          <w:szCs w:val="24"/>
          <w:shd w:val="clear" w:color="auto" w:fill="FFFFFF"/>
        </w:rPr>
      </w:pPr>
    </w:p>
    <w:p w14:paraId="2D6EF089" w14:textId="77777777" w:rsidR="004B490B" w:rsidRDefault="004B490B" w:rsidP="00601A75">
      <w:pPr>
        <w:pStyle w:val="NoSpacing"/>
        <w:spacing w:line="480" w:lineRule="auto"/>
        <w:jc w:val="center"/>
        <w:rPr>
          <w:rFonts w:cs="Times New Roman"/>
          <w:b/>
          <w:bCs/>
          <w:color w:val="000000"/>
          <w:szCs w:val="24"/>
          <w:shd w:val="clear" w:color="auto" w:fill="FFFFFF"/>
        </w:rPr>
      </w:pPr>
    </w:p>
    <w:p w14:paraId="0E569AF3" w14:textId="77777777" w:rsidR="004B490B" w:rsidRDefault="004B490B" w:rsidP="00601A75">
      <w:pPr>
        <w:pStyle w:val="NoSpacing"/>
        <w:spacing w:line="480" w:lineRule="auto"/>
        <w:jc w:val="center"/>
        <w:rPr>
          <w:rFonts w:cs="Times New Roman"/>
          <w:b/>
          <w:bCs/>
          <w:color w:val="000000"/>
          <w:szCs w:val="24"/>
          <w:shd w:val="clear" w:color="auto" w:fill="FFFFFF"/>
        </w:rPr>
      </w:pPr>
    </w:p>
    <w:p w14:paraId="5FEE9A8A" w14:textId="77777777" w:rsidR="004B490B" w:rsidRDefault="004B490B" w:rsidP="00601A75">
      <w:pPr>
        <w:pStyle w:val="NoSpacing"/>
        <w:spacing w:line="480" w:lineRule="auto"/>
        <w:jc w:val="center"/>
        <w:rPr>
          <w:rFonts w:cs="Times New Roman"/>
          <w:b/>
          <w:bCs/>
          <w:color w:val="000000"/>
          <w:szCs w:val="24"/>
          <w:shd w:val="clear" w:color="auto" w:fill="FFFFFF"/>
        </w:rPr>
      </w:pPr>
    </w:p>
    <w:p w14:paraId="4FCE2951" w14:textId="563773FF" w:rsidR="00601A75" w:rsidRPr="0038224C" w:rsidRDefault="00601A75" w:rsidP="00601A75">
      <w:pPr>
        <w:pStyle w:val="NoSpacing"/>
        <w:spacing w:line="480" w:lineRule="auto"/>
        <w:jc w:val="center"/>
        <w:rPr>
          <w:rFonts w:cs="Times New Roman"/>
          <w:b/>
          <w:bCs/>
          <w:color w:val="000000"/>
          <w:szCs w:val="24"/>
          <w:shd w:val="clear" w:color="auto" w:fill="FFFFFF"/>
        </w:rPr>
      </w:pPr>
      <w:r w:rsidRPr="0038224C">
        <w:rPr>
          <w:rFonts w:cs="Times New Roman"/>
          <w:b/>
          <w:bCs/>
          <w:color w:val="000000"/>
          <w:szCs w:val="24"/>
          <w:shd w:val="clear" w:color="auto" w:fill="FFFFFF"/>
        </w:rPr>
        <w:lastRenderedPageBreak/>
        <w:t xml:space="preserve">Appendix </w:t>
      </w:r>
      <w:r w:rsidR="005164FB" w:rsidRPr="0038224C">
        <w:rPr>
          <w:rFonts w:cs="Times New Roman"/>
          <w:b/>
          <w:bCs/>
          <w:color w:val="000000"/>
          <w:szCs w:val="24"/>
          <w:shd w:val="clear" w:color="auto" w:fill="FFFFFF"/>
        </w:rPr>
        <w:t>D</w:t>
      </w:r>
    </w:p>
    <w:p w14:paraId="2869D96D" w14:textId="13412E77" w:rsidR="00153E10" w:rsidRPr="008D5174" w:rsidRDefault="00153E10" w:rsidP="00601A75">
      <w:pPr>
        <w:pStyle w:val="NoSpacing"/>
        <w:spacing w:line="480" w:lineRule="auto"/>
        <w:jc w:val="center"/>
        <w:rPr>
          <w:rFonts w:cs="Times New Roman"/>
          <w:b/>
          <w:bCs/>
          <w:color w:val="000000"/>
          <w:szCs w:val="24"/>
          <w:shd w:val="clear" w:color="auto" w:fill="FFFFFF"/>
        </w:rPr>
      </w:pPr>
      <w:r w:rsidRPr="008D5174">
        <w:rPr>
          <w:rFonts w:cs="Times New Roman"/>
          <w:b/>
          <w:bCs/>
          <w:color w:val="000000"/>
          <w:szCs w:val="24"/>
          <w:shd w:val="clear" w:color="auto" w:fill="FFFFFF"/>
        </w:rPr>
        <w:t>Quality-Caring Model©</w:t>
      </w:r>
    </w:p>
    <w:p w14:paraId="1C71C12A" w14:textId="3BF59193" w:rsidR="00601A75" w:rsidRDefault="00601A75" w:rsidP="00601A75">
      <w:pPr>
        <w:pStyle w:val="NoSpacing"/>
        <w:spacing w:line="480" w:lineRule="auto"/>
        <w:jc w:val="center"/>
        <w:rPr>
          <w:rFonts w:cs="Times New Roman"/>
          <w:b/>
          <w:bCs/>
          <w:color w:val="000000"/>
          <w:szCs w:val="24"/>
          <w:shd w:val="clear" w:color="auto" w:fill="FFFFFF"/>
        </w:rPr>
      </w:pPr>
      <w:r w:rsidRPr="003D4874">
        <w:rPr>
          <w:noProof/>
        </w:rPr>
        <w:drawing>
          <wp:inline distT="0" distB="0" distL="0" distR="0" wp14:anchorId="56DE94E9" wp14:editId="340386B0">
            <wp:extent cx="5305425" cy="3642995"/>
            <wp:effectExtent l="76200" t="57150" r="66675" b="71755"/>
            <wp:docPr id="1" name="Picture 3">
              <a:extLst xmlns:a="http://schemas.openxmlformats.org/drawingml/2006/main">
                <a:ext uri="{FF2B5EF4-FFF2-40B4-BE49-F238E27FC236}">
                  <a16:creationId xmlns:a16="http://schemas.microsoft.com/office/drawing/2014/main" id="{35855C68-D108-4725-B35F-DB30E4B7E0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855C68-D108-4725-B35F-DB30E4B7E08E}"/>
                        </a:ext>
                      </a:extLst>
                    </pic:cNvPr>
                    <pic:cNvPicPr>
                      <a:picLocks noChangeAspect="1"/>
                    </pic:cNvPicPr>
                  </pic:nvPicPr>
                  <pic:blipFill>
                    <a:blip r:embed="rId50"/>
                    <a:stretch>
                      <a:fillRect/>
                    </a:stretch>
                  </pic:blipFill>
                  <pic:spPr>
                    <a:xfrm>
                      <a:off x="0" y="0"/>
                      <a:ext cx="5305425" cy="3642995"/>
                    </a:xfrm>
                    <a:prstGeom prst="rect">
                      <a:avLst/>
                    </a:prstGeom>
                    <a:scene3d>
                      <a:camera prst="orthographicFront"/>
                      <a:lightRig rig="threePt" dir="t"/>
                    </a:scene3d>
                    <a:sp3d contourW="38100"/>
                  </pic:spPr>
                </pic:pic>
              </a:graphicData>
            </a:graphic>
          </wp:inline>
        </w:drawing>
      </w:r>
    </w:p>
    <w:p w14:paraId="3FF6ABE0" w14:textId="77777777" w:rsidR="00607B76" w:rsidRPr="00F50579" w:rsidRDefault="00607B76" w:rsidP="00607B76">
      <w:pPr>
        <w:pStyle w:val="NoSpacing"/>
        <w:rPr>
          <w:lang w:val="fr-FR"/>
        </w:rPr>
      </w:pPr>
      <w:r w:rsidRPr="00F50579">
        <w:rPr>
          <w:lang w:val="fr-FR"/>
        </w:rPr>
        <w:t>(Duffy &amp; Hoskins, 2003, p. 77-88)</w:t>
      </w:r>
    </w:p>
    <w:p w14:paraId="14211A90" w14:textId="5436FC3A" w:rsidR="00601A75" w:rsidRDefault="00601A75" w:rsidP="006E4C5C">
      <w:pPr>
        <w:pStyle w:val="NoSpacing"/>
        <w:spacing w:line="480" w:lineRule="auto"/>
        <w:jc w:val="center"/>
        <w:rPr>
          <w:rFonts w:cs="Times New Roman"/>
          <w:b/>
          <w:bCs/>
          <w:color w:val="000000"/>
          <w:szCs w:val="24"/>
          <w:shd w:val="clear" w:color="auto" w:fill="FFFFFF"/>
          <w:lang w:val="fr-FR"/>
        </w:rPr>
      </w:pPr>
    </w:p>
    <w:p w14:paraId="6132C257" w14:textId="77777777" w:rsidR="006F402E" w:rsidRDefault="006F402E" w:rsidP="006F402E">
      <w:pPr>
        <w:spacing w:line="240" w:lineRule="auto"/>
        <w:rPr>
          <w:b/>
          <w:bCs/>
          <w:noProof/>
        </w:rPr>
      </w:pPr>
    </w:p>
    <w:p w14:paraId="558D7617" w14:textId="77777777" w:rsidR="006F402E" w:rsidRDefault="006F402E" w:rsidP="006F402E">
      <w:pPr>
        <w:spacing w:line="240" w:lineRule="auto"/>
        <w:rPr>
          <w:b/>
          <w:bCs/>
          <w:noProof/>
        </w:rPr>
      </w:pPr>
    </w:p>
    <w:p w14:paraId="03C1F775" w14:textId="77777777" w:rsidR="006F402E" w:rsidRDefault="006F402E" w:rsidP="006F402E">
      <w:pPr>
        <w:spacing w:line="240" w:lineRule="auto"/>
        <w:rPr>
          <w:b/>
          <w:bCs/>
          <w:noProof/>
        </w:rPr>
      </w:pPr>
    </w:p>
    <w:p w14:paraId="620307F0" w14:textId="77777777" w:rsidR="006F402E" w:rsidRDefault="006F402E" w:rsidP="006F402E">
      <w:pPr>
        <w:spacing w:line="240" w:lineRule="auto"/>
        <w:rPr>
          <w:b/>
          <w:bCs/>
          <w:noProof/>
        </w:rPr>
      </w:pPr>
    </w:p>
    <w:p w14:paraId="29910E36" w14:textId="77777777" w:rsidR="006F402E" w:rsidRDefault="006F402E" w:rsidP="006F402E">
      <w:pPr>
        <w:spacing w:line="240" w:lineRule="auto"/>
        <w:rPr>
          <w:b/>
          <w:bCs/>
          <w:noProof/>
        </w:rPr>
      </w:pPr>
    </w:p>
    <w:p w14:paraId="34CEDDD2" w14:textId="77777777" w:rsidR="006F402E" w:rsidRDefault="006F402E" w:rsidP="006F402E">
      <w:pPr>
        <w:spacing w:line="240" w:lineRule="auto"/>
        <w:rPr>
          <w:b/>
          <w:bCs/>
          <w:noProof/>
        </w:rPr>
      </w:pPr>
    </w:p>
    <w:p w14:paraId="21259013" w14:textId="77777777" w:rsidR="006F402E" w:rsidRDefault="006F402E" w:rsidP="006F402E">
      <w:pPr>
        <w:spacing w:line="240" w:lineRule="auto"/>
        <w:rPr>
          <w:b/>
          <w:bCs/>
          <w:noProof/>
        </w:rPr>
      </w:pPr>
    </w:p>
    <w:p w14:paraId="75310F0A" w14:textId="77777777" w:rsidR="006F402E" w:rsidRDefault="006F402E" w:rsidP="006F402E">
      <w:pPr>
        <w:spacing w:line="240" w:lineRule="auto"/>
        <w:rPr>
          <w:b/>
          <w:bCs/>
          <w:noProof/>
        </w:rPr>
      </w:pPr>
    </w:p>
    <w:p w14:paraId="007BA92B" w14:textId="77777777" w:rsidR="006F402E" w:rsidRDefault="006F402E" w:rsidP="006F402E">
      <w:pPr>
        <w:spacing w:line="240" w:lineRule="auto"/>
        <w:rPr>
          <w:b/>
          <w:bCs/>
          <w:noProof/>
        </w:rPr>
      </w:pPr>
    </w:p>
    <w:p w14:paraId="0D4B6827" w14:textId="77777777" w:rsidR="006F402E" w:rsidRDefault="006F402E" w:rsidP="006F402E">
      <w:pPr>
        <w:spacing w:line="240" w:lineRule="auto"/>
        <w:rPr>
          <w:b/>
          <w:bCs/>
          <w:noProof/>
        </w:rPr>
      </w:pPr>
    </w:p>
    <w:p w14:paraId="684262DD" w14:textId="77777777" w:rsidR="006F402E" w:rsidRDefault="006F402E" w:rsidP="006F402E">
      <w:pPr>
        <w:spacing w:line="240" w:lineRule="auto"/>
        <w:rPr>
          <w:b/>
          <w:bCs/>
          <w:noProof/>
        </w:rPr>
      </w:pPr>
    </w:p>
    <w:p w14:paraId="4AB8AFA4" w14:textId="77777777" w:rsidR="006F402E" w:rsidRDefault="006F402E" w:rsidP="006F402E">
      <w:pPr>
        <w:spacing w:line="240" w:lineRule="auto"/>
        <w:rPr>
          <w:b/>
          <w:bCs/>
          <w:noProof/>
        </w:rPr>
      </w:pPr>
    </w:p>
    <w:p w14:paraId="194BEF3D" w14:textId="77777777" w:rsidR="006F402E" w:rsidRDefault="006F402E" w:rsidP="006F402E">
      <w:pPr>
        <w:spacing w:line="240" w:lineRule="auto"/>
        <w:rPr>
          <w:b/>
          <w:bCs/>
          <w:noProof/>
        </w:rPr>
      </w:pPr>
    </w:p>
    <w:p w14:paraId="6E12B53F" w14:textId="77777777" w:rsidR="006F402E" w:rsidRDefault="006F402E" w:rsidP="006F402E">
      <w:pPr>
        <w:spacing w:line="240" w:lineRule="auto"/>
        <w:rPr>
          <w:b/>
          <w:bCs/>
          <w:noProof/>
        </w:rPr>
      </w:pPr>
    </w:p>
    <w:p w14:paraId="0A661B1C" w14:textId="77777777" w:rsidR="006F402E" w:rsidRDefault="006F402E" w:rsidP="006F402E">
      <w:pPr>
        <w:spacing w:line="240" w:lineRule="auto"/>
        <w:rPr>
          <w:b/>
          <w:bCs/>
          <w:noProof/>
        </w:rPr>
      </w:pPr>
    </w:p>
    <w:p w14:paraId="268E9161" w14:textId="77777777" w:rsidR="006F402E" w:rsidRDefault="006F402E" w:rsidP="006F402E">
      <w:pPr>
        <w:spacing w:line="240" w:lineRule="auto"/>
        <w:rPr>
          <w:b/>
          <w:bCs/>
          <w:noProof/>
        </w:rPr>
      </w:pPr>
    </w:p>
    <w:p w14:paraId="38531C3A" w14:textId="77777777" w:rsidR="006F402E" w:rsidRDefault="006F402E" w:rsidP="006F402E">
      <w:pPr>
        <w:spacing w:line="240" w:lineRule="auto"/>
        <w:rPr>
          <w:b/>
          <w:bCs/>
          <w:noProof/>
        </w:rPr>
      </w:pPr>
    </w:p>
    <w:p w14:paraId="187EA5FC" w14:textId="466C0044" w:rsidR="006F402E" w:rsidRPr="00B27616" w:rsidRDefault="006F402E" w:rsidP="000B7452">
      <w:pPr>
        <w:spacing w:line="240" w:lineRule="auto"/>
        <w:jc w:val="center"/>
        <w:rPr>
          <w:b/>
          <w:bCs/>
          <w:noProof/>
        </w:rPr>
      </w:pPr>
      <w:r w:rsidRPr="00B27616">
        <w:rPr>
          <w:b/>
          <w:bCs/>
          <w:noProof/>
        </w:rPr>
        <w:lastRenderedPageBreak/>
        <w:t>Duffy’s Quality-Caring Model</w:t>
      </w:r>
      <w:r>
        <w:rPr>
          <w:rFonts w:cs="Times New Roman"/>
          <w:b/>
          <w:bCs/>
          <w:noProof/>
        </w:rPr>
        <w:t>©</w:t>
      </w:r>
      <w:r w:rsidRPr="00B27616">
        <w:rPr>
          <w:b/>
          <w:bCs/>
          <w:noProof/>
        </w:rPr>
        <w:t xml:space="preserve"> modified to include project</w:t>
      </w:r>
      <w:r>
        <w:rPr>
          <w:b/>
          <w:bCs/>
          <w:noProof/>
        </w:rPr>
        <w:t>-specific</w:t>
      </w:r>
      <w:r w:rsidRPr="00B27616">
        <w:rPr>
          <w:b/>
          <w:bCs/>
          <w:noProof/>
        </w:rPr>
        <w:t xml:space="preserve"> components</w:t>
      </w:r>
    </w:p>
    <w:p w14:paraId="4DB27A28" w14:textId="1257B1AC" w:rsidR="006F402E" w:rsidRDefault="006F402E" w:rsidP="006F402E">
      <w:pPr>
        <w:spacing w:line="240" w:lineRule="auto"/>
        <w:rPr>
          <w:b/>
          <w:bCs/>
        </w:rPr>
      </w:pPr>
      <w:r>
        <w:rPr>
          <w:b/>
          <w:bCs/>
          <w:noProof/>
        </w:rPr>
        <mc:AlternateContent>
          <mc:Choice Requires="wps">
            <w:drawing>
              <wp:anchor distT="0" distB="0" distL="114300" distR="114300" simplePos="0" relativeHeight="251668480" behindDoc="0" locked="0" layoutInCell="1" allowOverlap="1" wp14:anchorId="28B989FE" wp14:editId="01B26D74">
                <wp:simplePos x="0" y="0"/>
                <wp:positionH relativeFrom="margin">
                  <wp:posOffset>-133350</wp:posOffset>
                </wp:positionH>
                <wp:positionV relativeFrom="paragraph">
                  <wp:posOffset>200660</wp:posOffset>
                </wp:positionV>
                <wp:extent cx="6076950" cy="444817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6076950" cy="4448175"/>
                        </a:xfrm>
                        <a:prstGeom prst="rect">
                          <a:avLst/>
                        </a:prstGeom>
                        <a:no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1847C1" id="Rectangle 9" o:spid="_x0000_s1026" style="position:absolute;margin-left:-10.5pt;margin-top:15.8pt;width:478.5pt;height:35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" filled="f" strokecolor="black [3213]" strokeweight="3pt">
                <w10:wrap anchorx="margin"/>
              </v:rect>
            </w:pict>
          </mc:Fallback>
        </mc:AlternateContent>
      </w:r>
    </w:p>
    <w:p w14:paraId="5305208E" w14:textId="453CA822" w:rsidR="006F402E" w:rsidRPr="00C31AE4" w:rsidRDefault="006F402E" w:rsidP="006F402E">
      <w:pPr>
        <w:spacing w:line="240" w:lineRule="auto"/>
        <w:rPr>
          <w:b/>
          <w:bCs/>
        </w:rPr>
      </w:pPr>
      <w:r w:rsidRPr="00C31AE4">
        <w:rPr>
          <w:b/>
          <w:bCs/>
        </w:rPr>
        <w:t>Structure</w:t>
      </w:r>
      <w:r>
        <w:tab/>
      </w:r>
      <w:r>
        <w:tab/>
      </w:r>
      <w:r>
        <w:tab/>
      </w:r>
      <w:r>
        <w:tab/>
        <w:t xml:space="preserve">           </w:t>
      </w:r>
      <w:r w:rsidRPr="00C31AE4">
        <w:rPr>
          <w:b/>
          <w:bCs/>
        </w:rPr>
        <w:t>Process</w:t>
      </w:r>
      <w:r>
        <w:tab/>
      </w:r>
      <w:r>
        <w:tab/>
      </w:r>
      <w:r>
        <w:tab/>
      </w:r>
      <w:r>
        <w:tab/>
      </w:r>
      <w:r w:rsidRPr="00C31AE4">
        <w:rPr>
          <w:b/>
          <w:bCs/>
        </w:rPr>
        <w:t>Outcomes</w:t>
      </w:r>
    </w:p>
    <w:p w14:paraId="06BEC121" w14:textId="77777777" w:rsidR="006F402E" w:rsidRDefault="006F402E" w:rsidP="006F402E">
      <w:pPr>
        <w:pBdr>
          <w:bottom w:val="single" w:sz="12" w:space="1" w:color="auto"/>
        </w:pBdr>
        <w:spacing w:line="240" w:lineRule="auto"/>
      </w:pPr>
      <w:r>
        <w:t>(Causal Past)</w:t>
      </w:r>
      <w:r>
        <w:tab/>
      </w:r>
      <w:r>
        <w:tab/>
      </w:r>
      <w:r>
        <w:tab/>
      </w:r>
      <w:r>
        <w:tab/>
        <w:t>Caring Relationships</w:t>
      </w:r>
      <w:r>
        <w:tab/>
      </w:r>
      <w:r>
        <w:tab/>
      </w:r>
      <w:r>
        <w:tab/>
        <w:t xml:space="preserve">    (Future)</w:t>
      </w:r>
    </w:p>
    <w:p w14:paraId="5F03C4C9" w14:textId="77777777" w:rsidR="006F402E" w:rsidRDefault="006F402E" w:rsidP="006F402E">
      <w:pPr>
        <w:spacing w:line="240" w:lineRule="auto"/>
      </w:pPr>
    </w:p>
    <w:p w14:paraId="2EA13CE5" w14:textId="41FE8AE6" w:rsidR="006F402E" w:rsidRDefault="006F402E" w:rsidP="006F402E">
      <w:pPr>
        <w:tabs>
          <w:tab w:val="left" w:pos="7035"/>
        </w:tabs>
        <w:spacing w:line="240" w:lineRule="auto"/>
      </w:pPr>
      <w:r w:rsidRPr="00C31AE4">
        <w:rPr>
          <w:b/>
          <w:bCs/>
          <w:noProof/>
        </w:rPr>
        <mc:AlternateContent>
          <mc:Choice Requires="wps">
            <w:drawing>
              <wp:anchor distT="0" distB="0" distL="114300" distR="114300" simplePos="0" relativeHeight="251661312" behindDoc="0" locked="0" layoutInCell="1" allowOverlap="1" wp14:anchorId="32D942D8" wp14:editId="24B3780D">
                <wp:simplePos x="0" y="0"/>
                <wp:positionH relativeFrom="margin">
                  <wp:posOffset>4457700</wp:posOffset>
                </wp:positionH>
                <wp:positionV relativeFrom="paragraph">
                  <wp:posOffset>175895</wp:posOffset>
                </wp:positionV>
                <wp:extent cx="1323975" cy="2752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23975" cy="2752725"/>
                        </a:xfrm>
                        <a:prstGeom prst="rect">
                          <a:avLst/>
                        </a:prstGeom>
                        <a:solidFill>
                          <a:srgbClr val="C00000"/>
                        </a:soli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dash"/>
                          <a:miter lim="800000"/>
                        </a:ln>
                        <a:effectLst/>
                      </wps:spPr>
                      <wps:txbx>
                        <w:txbxContent>
                          <w:p w14:paraId="370B181A" w14:textId="77777777" w:rsidR="006F402E" w:rsidRDefault="006F402E" w:rsidP="006F402E">
                            <w:pPr>
                              <w:spacing w:line="240" w:lineRule="auto"/>
                              <w:rPr>
                                <w:b/>
                                <w:bCs/>
                                <w:color w:val="FFFFFF" w:themeColor="background1"/>
                                <w:u w:val="single"/>
                              </w:rPr>
                            </w:pPr>
                            <w:r w:rsidRPr="00F71EC6">
                              <w:rPr>
                                <w:b/>
                                <w:bCs/>
                                <w:color w:val="FFFFFF" w:themeColor="background1"/>
                                <w:u w:val="single"/>
                              </w:rPr>
                              <w:t>Provider</w:t>
                            </w:r>
                          </w:p>
                          <w:p w14:paraId="3FA86A06"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Pr>
                                <w:rFonts w:cs="Times New Roman"/>
                                <w:b/>
                                <w:bCs/>
                                <w:color w:val="FFFFFF" w:themeColor="background1"/>
                                <w:sz w:val="20"/>
                                <w:szCs w:val="20"/>
                              </w:rPr>
                              <w:t>↑</w:t>
                            </w:r>
                            <w:r w:rsidRPr="00BD670C">
                              <w:rPr>
                                <w:b/>
                                <w:bCs/>
                                <w:color w:val="FFFFFF" w:themeColor="background1"/>
                                <w:sz w:val="20"/>
                                <w:szCs w:val="20"/>
                              </w:rPr>
                              <w:t xml:space="preserve"> satisfaction)</w:t>
                            </w:r>
                          </w:p>
                          <w:p w14:paraId="3AF83415" w14:textId="77777777" w:rsidR="006F402E" w:rsidRPr="00AE1103" w:rsidRDefault="006F402E" w:rsidP="006F402E">
                            <w:pPr>
                              <w:spacing w:line="240" w:lineRule="auto"/>
                              <w:rPr>
                                <w:b/>
                                <w:bCs/>
                                <w:color w:val="FFFFFF" w:themeColor="background1"/>
                              </w:rPr>
                            </w:pPr>
                          </w:p>
                          <w:p w14:paraId="5EF2E38B" w14:textId="77777777" w:rsidR="006F402E" w:rsidRPr="009265A7" w:rsidRDefault="006F402E" w:rsidP="006F402E">
                            <w:pPr>
                              <w:spacing w:line="240" w:lineRule="auto"/>
                              <w:rPr>
                                <w:b/>
                                <w:bCs/>
                                <w:color w:val="FFFFFF" w:themeColor="background1"/>
                                <w:u w:val="single"/>
                              </w:rPr>
                            </w:pPr>
                            <w:r w:rsidRPr="009265A7">
                              <w:rPr>
                                <w:b/>
                                <w:bCs/>
                                <w:color w:val="FFFFFF" w:themeColor="background1"/>
                                <w:u w:val="single"/>
                              </w:rPr>
                              <w:t>Patient</w:t>
                            </w:r>
                          </w:p>
                          <w:p w14:paraId="27102423"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Pr>
                                <w:rFonts w:cs="Times New Roman"/>
                                <w:b/>
                                <w:bCs/>
                                <w:color w:val="FFFFFF" w:themeColor="background1"/>
                                <w:sz w:val="20"/>
                                <w:szCs w:val="20"/>
                              </w:rPr>
                              <w:t>↑</w:t>
                            </w:r>
                            <w:r w:rsidRPr="00BD670C">
                              <w:rPr>
                                <w:b/>
                                <w:bCs/>
                                <w:color w:val="FFFFFF" w:themeColor="background1"/>
                                <w:sz w:val="20"/>
                                <w:szCs w:val="20"/>
                              </w:rPr>
                              <w:t>safety &amp; experience)</w:t>
                            </w:r>
                          </w:p>
                          <w:p w14:paraId="314727FC" w14:textId="77777777" w:rsidR="006F402E" w:rsidRDefault="006F402E" w:rsidP="006F402E">
                            <w:pPr>
                              <w:spacing w:line="240" w:lineRule="auto"/>
                              <w:rPr>
                                <w:color w:val="FFFFFF" w:themeColor="background1"/>
                              </w:rPr>
                            </w:pPr>
                          </w:p>
                          <w:p w14:paraId="11D5BD26" w14:textId="77777777" w:rsidR="006F402E" w:rsidRPr="0071293A" w:rsidRDefault="006F402E" w:rsidP="006F402E">
                            <w:pPr>
                              <w:spacing w:line="240" w:lineRule="auto"/>
                              <w:rPr>
                                <w:b/>
                                <w:bCs/>
                                <w:color w:val="FFFFFF" w:themeColor="background1"/>
                                <w:u w:val="single"/>
                              </w:rPr>
                            </w:pPr>
                            <w:r w:rsidRPr="0071293A">
                              <w:rPr>
                                <w:b/>
                                <w:bCs/>
                                <w:color w:val="FFFFFF" w:themeColor="background1"/>
                                <w:u w:val="single"/>
                              </w:rPr>
                              <w:t>System</w:t>
                            </w:r>
                          </w:p>
                          <w:p w14:paraId="4FC62309"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 sitter u</w:t>
                            </w:r>
                            <w:r w:rsidRPr="00BD670C">
                              <w:rPr>
                                <w:b/>
                                <w:bCs/>
                                <w:color w:val="FFFFFF" w:themeColor="background1"/>
                                <w:sz w:val="20"/>
                                <w:szCs w:val="20"/>
                              </w:rPr>
                              <w:t>tilization)</w:t>
                            </w:r>
                          </w:p>
                          <w:p w14:paraId="7F3AEE00" w14:textId="77777777" w:rsidR="006F402E" w:rsidRPr="00BD670C" w:rsidRDefault="006F402E" w:rsidP="006F402E">
                            <w:pPr>
                              <w:spacing w:line="240" w:lineRule="auto"/>
                              <w:rPr>
                                <w:color w:val="FFFFFF" w:themeColor="background1"/>
                                <w:sz w:val="20"/>
                                <w:szCs w:val="20"/>
                              </w:rPr>
                            </w:pPr>
                          </w:p>
                          <w:p w14:paraId="12C97F1F"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w:t>
                            </w:r>
                            <w:r w:rsidRPr="00BD670C">
                              <w:rPr>
                                <w:b/>
                                <w:bCs/>
                                <w:color w:val="FFFFFF" w:themeColor="background1"/>
                                <w:sz w:val="20"/>
                                <w:szCs w:val="20"/>
                              </w:rPr>
                              <w:t xml:space="preserve"> resource consumption)</w:t>
                            </w:r>
                          </w:p>
                          <w:p w14:paraId="571E8B52" w14:textId="77777777" w:rsidR="006F402E" w:rsidRPr="00BD670C" w:rsidRDefault="006F402E" w:rsidP="006F402E">
                            <w:pPr>
                              <w:spacing w:line="240" w:lineRule="auto"/>
                              <w:rPr>
                                <w:color w:val="FFFFFF" w:themeColor="background1"/>
                                <w:sz w:val="20"/>
                                <w:szCs w:val="20"/>
                              </w:rPr>
                            </w:pPr>
                          </w:p>
                          <w:p w14:paraId="49D3B86F"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w:t>
                            </w:r>
                            <w:r w:rsidRPr="00BD670C">
                              <w:rPr>
                                <w:b/>
                                <w:bCs/>
                                <w:color w:val="FFFFFF" w:themeColor="background1"/>
                                <w:sz w:val="20"/>
                                <w:szCs w:val="20"/>
                              </w:rPr>
                              <w:t xml:space="preserve"> cost of care)</w:t>
                            </w:r>
                          </w:p>
                          <w:p w14:paraId="5A574686" w14:textId="77777777" w:rsidR="006F402E" w:rsidRPr="00F71EC6" w:rsidRDefault="006F402E" w:rsidP="006F402E">
                            <w:pPr>
                              <w:spacing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D942D8" id="Rectangle 7" o:spid="_x0000_s1026" style="position:absolute;margin-left:351pt;margin-top:13.85pt;width:104.25pt;height:21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" fillcolor="#c00000" strokeweight="1pt">
                <v:stroke dashstyle="dash"/>
                <v:textbox>
                  <w:txbxContent>
                    <w:p w14:paraId="370B181A" w14:textId="77777777" w:rsidR="006F402E" w:rsidRDefault="006F402E" w:rsidP="006F402E">
                      <w:pPr>
                        <w:spacing w:line="240" w:lineRule="auto"/>
                        <w:rPr>
                          <w:b/>
                          <w:bCs/>
                          <w:color w:val="FFFFFF" w:themeColor="background1"/>
                          <w:u w:val="single"/>
                        </w:rPr>
                      </w:pPr>
                      <w:r w:rsidRPr="00F71EC6">
                        <w:rPr>
                          <w:b/>
                          <w:bCs/>
                          <w:color w:val="FFFFFF" w:themeColor="background1"/>
                          <w:u w:val="single"/>
                        </w:rPr>
                        <w:t>Provider</w:t>
                      </w:r>
                    </w:p>
                    <w:p w14:paraId="3FA86A06"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Pr>
                          <w:rFonts w:cs="Times New Roman"/>
                          <w:b/>
                          <w:bCs/>
                          <w:color w:val="FFFFFF" w:themeColor="background1"/>
                          <w:sz w:val="20"/>
                          <w:szCs w:val="20"/>
                        </w:rPr>
                        <w:t>↑</w:t>
                      </w:r>
                      <w:r w:rsidRPr="00BD670C">
                        <w:rPr>
                          <w:b/>
                          <w:bCs/>
                          <w:color w:val="FFFFFF" w:themeColor="background1"/>
                          <w:sz w:val="20"/>
                          <w:szCs w:val="20"/>
                        </w:rPr>
                        <w:t xml:space="preserve"> satisfaction)</w:t>
                      </w:r>
                    </w:p>
                    <w:p w14:paraId="3AF83415" w14:textId="77777777" w:rsidR="006F402E" w:rsidRPr="00AE1103" w:rsidRDefault="006F402E" w:rsidP="006F402E">
                      <w:pPr>
                        <w:spacing w:line="240" w:lineRule="auto"/>
                        <w:rPr>
                          <w:b/>
                          <w:bCs/>
                          <w:color w:val="FFFFFF" w:themeColor="background1"/>
                        </w:rPr>
                      </w:pPr>
                    </w:p>
                    <w:p w14:paraId="5EF2E38B" w14:textId="77777777" w:rsidR="006F402E" w:rsidRPr="009265A7" w:rsidRDefault="006F402E" w:rsidP="006F402E">
                      <w:pPr>
                        <w:spacing w:line="240" w:lineRule="auto"/>
                        <w:rPr>
                          <w:b/>
                          <w:bCs/>
                          <w:color w:val="FFFFFF" w:themeColor="background1"/>
                          <w:u w:val="single"/>
                        </w:rPr>
                      </w:pPr>
                      <w:r w:rsidRPr="009265A7">
                        <w:rPr>
                          <w:b/>
                          <w:bCs/>
                          <w:color w:val="FFFFFF" w:themeColor="background1"/>
                          <w:u w:val="single"/>
                        </w:rPr>
                        <w:t>Patient</w:t>
                      </w:r>
                    </w:p>
                    <w:p w14:paraId="27102423"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Pr>
                          <w:rFonts w:cs="Times New Roman"/>
                          <w:b/>
                          <w:bCs/>
                          <w:color w:val="FFFFFF" w:themeColor="background1"/>
                          <w:sz w:val="20"/>
                          <w:szCs w:val="20"/>
                        </w:rPr>
                        <w:t>↑</w:t>
                      </w:r>
                      <w:r w:rsidRPr="00BD670C">
                        <w:rPr>
                          <w:b/>
                          <w:bCs/>
                          <w:color w:val="FFFFFF" w:themeColor="background1"/>
                          <w:sz w:val="20"/>
                          <w:szCs w:val="20"/>
                        </w:rPr>
                        <w:t>safety &amp; experience)</w:t>
                      </w:r>
                    </w:p>
                    <w:p w14:paraId="314727FC" w14:textId="77777777" w:rsidR="006F402E" w:rsidRDefault="006F402E" w:rsidP="006F402E">
                      <w:pPr>
                        <w:spacing w:line="240" w:lineRule="auto"/>
                        <w:rPr>
                          <w:color w:val="FFFFFF" w:themeColor="background1"/>
                        </w:rPr>
                      </w:pPr>
                    </w:p>
                    <w:p w14:paraId="11D5BD26" w14:textId="77777777" w:rsidR="006F402E" w:rsidRPr="0071293A" w:rsidRDefault="006F402E" w:rsidP="006F402E">
                      <w:pPr>
                        <w:spacing w:line="240" w:lineRule="auto"/>
                        <w:rPr>
                          <w:b/>
                          <w:bCs/>
                          <w:color w:val="FFFFFF" w:themeColor="background1"/>
                          <w:u w:val="single"/>
                        </w:rPr>
                      </w:pPr>
                      <w:r w:rsidRPr="0071293A">
                        <w:rPr>
                          <w:b/>
                          <w:bCs/>
                          <w:color w:val="FFFFFF" w:themeColor="background1"/>
                          <w:u w:val="single"/>
                        </w:rPr>
                        <w:t>System</w:t>
                      </w:r>
                    </w:p>
                    <w:p w14:paraId="4FC62309"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 sitter u</w:t>
                      </w:r>
                      <w:r w:rsidRPr="00BD670C">
                        <w:rPr>
                          <w:b/>
                          <w:bCs/>
                          <w:color w:val="FFFFFF" w:themeColor="background1"/>
                          <w:sz w:val="20"/>
                          <w:szCs w:val="20"/>
                        </w:rPr>
                        <w:t>tilization)</w:t>
                      </w:r>
                    </w:p>
                    <w:p w14:paraId="7F3AEE00" w14:textId="77777777" w:rsidR="006F402E" w:rsidRPr="00BD670C" w:rsidRDefault="006F402E" w:rsidP="006F402E">
                      <w:pPr>
                        <w:spacing w:line="240" w:lineRule="auto"/>
                        <w:rPr>
                          <w:color w:val="FFFFFF" w:themeColor="background1"/>
                          <w:sz w:val="20"/>
                          <w:szCs w:val="20"/>
                        </w:rPr>
                      </w:pPr>
                    </w:p>
                    <w:p w14:paraId="12C97F1F"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w:t>
                      </w:r>
                      <w:r w:rsidRPr="00BD670C">
                        <w:rPr>
                          <w:b/>
                          <w:bCs/>
                          <w:color w:val="FFFFFF" w:themeColor="background1"/>
                          <w:sz w:val="20"/>
                          <w:szCs w:val="20"/>
                        </w:rPr>
                        <w:t xml:space="preserve"> resource consumption)</w:t>
                      </w:r>
                    </w:p>
                    <w:p w14:paraId="571E8B52" w14:textId="77777777" w:rsidR="006F402E" w:rsidRPr="00BD670C" w:rsidRDefault="006F402E" w:rsidP="006F402E">
                      <w:pPr>
                        <w:spacing w:line="240" w:lineRule="auto"/>
                        <w:rPr>
                          <w:color w:val="FFFFFF" w:themeColor="background1"/>
                          <w:sz w:val="20"/>
                          <w:szCs w:val="20"/>
                        </w:rPr>
                      </w:pPr>
                    </w:p>
                    <w:p w14:paraId="49D3B86F" w14:textId="77777777" w:rsidR="006F402E" w:rsidRPr="00BD670C" w:rsidRDefault="006F402E" w:rsidP="006F402E">
                      <w:pPr>
                        <w:spacing w:line="240" w:lineRule="auto"/>
                        <w:rPr>
                          <w:b/>
                          <w:bCs/>
                          <w:color w:val="FFFFFF" w:themeColor="background1"/>
                          <w:sz w:val="20"/>
                          <w:szCs w:val="20"/>
                        </w:rPr>
                      </w:pPr>
                      <w:r w:rsidRPr="00BD670C">
                        <w:rPr>
                          <w:b/>
                          <w:bCs/>
                          <w:color w:val="FFFFFF" w:themeColor="background1"/>
                          <w:sz w:val="20"/>
                          <w:szCs w:val="20"/>
                        </w:rPr>
                        <w:t>(</w:t>
                      </w:r>
                      <w:r w:rsidRPr="00BD670C">
                        <w:rPr>
                          <w:rFonts w:cs="Times New Roman"/>
                          <w:b/>
                          <w:bCs/>
                          <w:color w:val="FFFFFF" w:themeColor="background1"/>
                          <w:sz w:val="20"/>
                          <w:szCs w:val="20"/>
                        </w:rPr>
                        <w:t>↓</w:t>
                      </w:r>
                      <w:r w:rsidRPr="00BD670C">
                        <w:rPr>
                          <w:b/>
                          <w:bCs/>
                          <w:color w:val="FFFFFF" w:themeColor="background1"/>
                          <w:sz w:val="20"/>
                          <w:szCs w:val="20"/>
                        </w:rPr>
                        <w:t xml:space="preserve"> cost of care)</w:t>
                      </w:r>
                    </w:p>
                    <w:p w14:paraId="5A574686" w14:textId="77777777" w:rsidR="006F402E" w:rsidRPr="00F71EC6" w:rsidRDefault="006F402E" w:rsidP="006F402E">
                      <w:pPr>
                        <w:spacing w:line="240" w:lineRule="auto"/>
                        <w:rPr>
                          <w:color w:val="FFFFFF" w:themeColor="background1"/>
                        </w:rPr>
                      </w:pPr>
                    </w:p>
                  </w:txbxContent>
                </v:textbox>
                <w10:wrap anchorx="margin"/>
              </v:rect>
            </w:pict>
          </mc:Fallback>
        </mc:AlternateContent>
      </w:r>
      <w:r w:rsidRPr="00C31AE4">
        <w:rPr>
          <w:b/>
          <w:bCs/>
        </w:rPr>
        <w:t xml:space="preserve"> Participants</w:t>
      </w:r>
      <w:r>
        <w:t xml:space="preserve">                                    </w:t>
      </w:r>
      <w:r w:rsidRPr="0014597A">
        <w:rPr>
          <w:b/>
          <w:bCs/>
          <w:i/>
          <w:iCs/>
        </w:rPr>
        <w:t>Relationship-centered</w:t>
      </w:r>
      <w:r>
        <w:tab/>
      </w:r>
      <w:r w:rsidRPr="00C31AE4">
        <w:rPr>
          <w:b/>
          <w:bCs/>
        </w:rPr>
        <w:t>Terminal Outcomes</w:t>
      </w:r>
    </w:p>
    <w:p w14:paraId="7AA9E9EA" w14:textId="4292875C" w:rsidR="006F402E" w:rsidRPr="0014597A" w:rsidRDefault="006F402E" w:rsidP="006F402E">
      <w:pPr>
        <w:tabs>
          <w:tab w:val="left" w:pos="3570"/>
        </w:tabs>
        <w:spacing w:line="240" w:lineRule="auto"/>
        <w:rPr>
          <w:b/>
          <w:bCs/>
          <w:i/>
          <w:iCs/>
        </w:rPr>
      </w:pPr>
      <w:r>
        <w:rPr>
          <w:noProof/>
        </w:rPr>
        <mc:AlternateContent>
          <mc:Choice Requires="wps">
            <w:drawing>
              <wp:anchor distT="0" distB="0" distL="114300" distR="114300" simplePos="0" relativeHeight="251660288" behindDoc="0" locked="0" layoutInCell="1" allowOverlap="1" wp14:anchorId="3CD50408" wp14:editId="62C63008">
                <wp:simplePos x="0" y="0"/>
                <wp:positionH relativeFrom="margin">
                  <wp:posOffset>2105025</wp:posOffset>
                </wp:positionH>
                <wp:positionV relativeFrom="paragraph">
                  <wp:posOffset>13970</wp:posOffset>
                </wp:positionV>
                <wp:extent cx="1657350" cy="2057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57350" cy="2057400"/>
                        </a:xfrm>
                        <a:prstGeom prst="rect">
                          <a:avLst/>
                        </a:prstGeom>
                        <a:solidFill>
                          <a:srgbClr val="C00000"/>
                        </a:solidFill>
                        <a:ln w="12700" cap="flat" cmpd="sng" algn="ctr">
                          <a:solidFill>
                            <a:srgbClr val="4472C4">
                              <a:shade val="50000"/>
                            </a:srgbClr>
                          </a:solidFill>
                          <a:prstDash val="solid"/>
                          <a:miter lim="800000"/>
                        </a:ln>
                        <a:effectLst/>
                      </wps:spPr>
                      <wps:txbx>
                        <w:txbxContent>
                          <w:p w14:paraId="74CF5BBF" w14:textId="77777777" w:rsidR="006F402E" w:rsidRPr="00DC5CB7" w:rsidRDefault="006F402E" w:rsidP="006F402E">
                            <w:pPr>
                              <w:spacing w:line="240" w:lineRule="auto"/>
                              <w:jc w:val="center"/>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DC5CB7">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Independent Relationships</w:t>
                            </w:r>
                          </w:p>
                          <w:p w14:paraId="51FFAB84"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Patient / Significant Other-Nurse (discipline-specific)</w:t>
                            </w:r>
                          </w:p>
                          <w:p w14:paraId="5863CDFA"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w:t>
                            </w:r>
                          </w:p>
                          <w:p w14:paraId="07E1E6A9" w14:textId="77777777" w:rsidR="006F402E" w:rsidRPr="00F1237D" w:rsidRDefault="006F402E" w:rsidP="006F402E">
                            <w:pPr>
                              <w:spacing w:line="240" w:lineRule="auto"/>
                              <w:jc w:val="center"/>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F1237D">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Collaborative Relationships</w:t>
                            </w:r>
                          </w:p>
                          <w:p w14:paraId="005A9805"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(psychiatrist + designee + nurse)</w:t>
                            </w:r>
                          </w:p>
                          <w:p w14:paraId="2E86BB41"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(Multi-disciplinary use of C-SSRS + &amp; BARS)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D50408" id="Rectangle 8" o:spid="_x0000_s1027" style="position:absolute;margin-left:165.75pt;margin-top:1.1pt;width:130.5pt;height: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" fillcolor="#c00000" strokecolor="#2f528f" strokeweight="1pt">
                <v:textbox>
                  <w:txbxContent>
                    <w:p w14:paraId="74CF5BBF" w14:textId="77777777" w:rsidR="006F402E" w:rsidRPr="00DC5CB7" w:rsidRDefault="006F402E" w:rsidP="006F402E">
                      <w:pPr>
                        <w:spacing w:line="240" w:lineRule="auto"/>
                        <w:jc w:val="center"/>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DC5CB7">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Independent Relationships</w:t>
                      </w:r>
                    </w:p>
                    <w:p w14:paraId="51FFAB84"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Patient / Significant Other-Nurse (discipline-specific)</w:t>
                      </w:r>
                    </w:p>
                    <w:p w14:paraId="5863CDFA"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w:t>
                      </w:r>
                    </w:p>
                    <w:p w14:paraId="07E1E6A9" w14:textId="77777777" w:rsidR="006F402E" w:rsidRPr="00F1237D" w:rsidRDefault="006F402E" w:rsidP="006F402E">
                      <w:pPr>
                        <w:spacing w:line="240" w:lineRule="auto"/>
                        <w:jc w:val="center"/>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F1237D">
                        <w:rPr>
                          <w:b/>
                          <w:bCs/>
                          <w:color w:val="FFFFFF" w:themeColor="background1"/>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Collaborative Relationships</w:t>
                      </w:r>
                    </w:p>
                    <w:p w14:paraId="005A9805"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(psychiatrist + designee + nurse)</w:t>
                      </w:r>
                    </w:p>
                    <w:p w14:paraId="2E86BB41" w14:textId="77777777" w:rsidR="006F402E" w:rsidRPr="0014597A" w:rsidRDefault="006F402E" w:rsidP="006F402E">
                      <w:pPr>
                        <w:spacing w:line="240" w:lineRule="auto"/>
                        <w:jc w:val="center"/>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14597A">
                        <w:rPr>
                          <w:b/>
                          <w:bCs/>
                          <w:color w:val="FFFFFF" w:themeColor="background1"/>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(Multi-disciplinary use of C-SSRS + &amp; BARS)</w:t>
                      </w:r>
                    </w:p>
                  </w:txbxContent>
                </v:textbox>
                <w10:wrap anchorx="margin"/>
              </v:rect>
            </w:pict>
          </mc:Fallback>
        </mc:AlternateContent>
      </w:r>
      <w:r w:rsidRPr="00C31AE4">
        <w:rPr>
          <w:b/>
          <w:bCs/>
          <w:noProof/>
        </w:rPr>
        <mc:AlternateContent>
          <mc:Choice Requires="wps">
            <w:drawing>
              <wp:anchor distT="0" distB="0" distL="114300" distR="114300" simplePos="0" relativeHeight="251659264" behindDoc="0" locked="0" layoutInCell="1" allowOverlap="1" wp14:anchorId="099EA149" wp14:editId="259E1C80">
                <wp:simplePos x="0" y="0"/>
                <wp:positionH relativeFrom="margin">
                  <wp:align>left</wp:align>
                </wp:positionH>
                <wp:positionV relativeFrom="paragraph">
                  <wp:posOffset>13970</wp:posOffset>
                </wp:positionV>
                <wp:extent cx="1381125" cy="3543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81125" cy="35433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292DC" w14:textId="77777777" w:rsidR="006F402E" w:rsidRPr="00AE1103" w:rsidRDefault="006F402E" w:rsidP="006F402E">
                            <w:pPr>
                              <w:spacing w:line="240" w:lineRule="auto"/>
                              <w:rPr>
                                <w:b/>
                                <w:bCs/>
                                <w:sz w:val="20"/>
                                <w:szCs w:val="20"/>
                              </w:rPr>
                            </w:pPr>
                            <w:r w:rsidRPr="00DE4FFB">
                              <w:rPr>
                                <w:b/>
                                <w:bCs/>
                                <w:u w:val="single"/>
                              </w:rPr>
                              <w:t>Provider</w:t>
                            </w:r>
                            <w:r>
                              <w:t xml:space="preserve"> </w:t>
                            </w:r>
                            <w:r w:rsidRPr="00AE1103">
                              <w:rPr>
                                <w:b/>
                                <w:bCs/>
                                <w:sz w:val="20"/>
                                <w:szCs w:val="20"/>
                              </w:rPr>
                              <w:t>(psychiatrist and advanced practice provider or psychiatric social worker with guidance from the Clinical House Supervisor)</w:t>
                            </w:r>
                          </w:p>
                          <w:p w14:paraId="6818CE6D" w14:textId="77777777" w:rsidR="006F402E" w:rsidRPr="00AE1103" w:rsidRDefault="006F402E" w:rsidP="006F402E">
                            <w:pPr>
                              <w:spacing w:line="240" w:lineRule="auto"/>
                              <w:rPr>
                                <w:sz w:val="20"/>
                                <w:szCs w:val="20"/>
                              </w:rPr>
                            </w:pPr>
                          </w:p>
                          <w:p w14:paraId="1AB4078A" w14:textId="77777777" w:rsidR="006F402E" w:rsidRDefault="006F402E" w:rsidP="006F402E">
                            <w:pPr>
                              <w:spacing w:line="240" w:lineRule="auto"/>
                              <w:rPr>
                                <w:b/>
                                <w:bCs/>
                                <w:u w:val="single"/>
                              </w:rPr>
                            </w:pPr>
                            <w:r w:rsidRPr="00DE4FFB">
                              <w:rPr>
                                <w:b/>
                                <w:bCs/>
                                <w:u w:val="single"/>
                              </w:rPr>
                              <w:t>Patient</w:t>
                            </w:r>
                            <w:r>
                              <w:rPr>
                                <w:b/>
                                <w:bCs/>
                                <w:u w:val="single"/>
                              </w:rPr>
                              <w:t xml:space="preserve"> </w:t>
                            </w:r>
                            <w:r w:rsidRPr="00DE4FFB">
                              <w:rPr>
                                <w:b/>
                                <w:bCs/>
                                <w:u w:val="single"/>
                              </w:rPr>
                              <w:t>/</w:t>
                            </w:r>
                            <w:r>
                              <w:rPr>
                                <w:b/>
                                <w:bCs/>
                                <w:u w:val="single"/>
                              </w:rPr>
                              <w:t xml:space="preserve"> </w:t>
                            </w:r>
                            <w:r w:rsidRPr="00DE4FFB">
                              <w:rPr>
                                <w:b/>
                                <w:bCs/>
                                <w:u w:val="single"/>
                              </w:rPr>
                              <w:t>Significant Other</w:t>
                            </w:r>
                          </w:p>
                          <w:p w14:paraId="0791E7BE" w14:textId="77777777" w:rsidR="006F402E" w:rsidRPr="00AE1103" w:rsidRDefault="006F402E" w:rsidP="006F402E">
                            <w:pPr>
                              <w:spacing w:line="240" w:lineRule="auto"/>
                              <w:rPr>
                                <w:b/>
                                <w:bCs/>
                                <w:sz w:val="20"/>
                                <w:szCs w:val="20"/>
                              </w:rPr>
                            </w:pPr>
                            <w:r w:rsidRPr="00AE1103">
                              <w:rPr>
                                <w:b/>
                                <w:bCs/>
                                <w:sz w:val="20"/>
                                <w:szCs w:val="20"/>
                              </w:rPr>
                              <w:t>(inclusion  / exclusion criteria</w:t>
                            </w:r>
                            <w:r>
                              <w:rPr>
                                <w:b/>
                                <w:bCs/>
                                <w:sz w:val="20"/>
                                <w:szCs w:val="20"/>
                              </w:rPr>
                              <w:t xml:space="preserve"> for virtual remote monitoring</w:t>
                            </w:r>
                            <w:r w:rsidRPr="00AE1103">
                              <w:rPr>
                                <w:b/>
                                <w:bCs/>
                                <w:sz w:val="20"/>
                                <w:szCs w:val="20"/>
                              </w:rPr>
                              <w:t>)</w:t>
                            </w:r>
                          </w:p>
                          <w:p w14:paraId="037416C1" w14:textId="77777777" w:rsidR="006F402E" w:rsidRPr="00AE1103" w:rsidRDefault="006F402E" w:rsidP="006F402E">
                            <w:pPr>
                              <w:spacing w:line="240" w:lineRule="auto"/>
                              <w:rPr>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p>
                          <w:p w14:paraId="17999C78" w14:textId="77777777" w:rsidR="006F402E" w:rsidRDefault="006F402E" w:rsidP="006F402E">
                            <w:pPr>
                              <w:spacing w:line="240" w:lineRule="auto"/>
                            </w:pPr>
                            <w:r w:rsidRPr="009438EA">
                              <w:rPr>
                                <w:b/>
                                <w:bCs/>
                                <w:u w:val="single"/>
                              </w:rPr>
                              <w:t>System</w:t>
                            </w:r>
                            <w:r>
                              <w:t xml:space="preserve"> </w:t>
                            </w:r>
                          </w:p>
                          <w:p w14:paraId="7B145D77" w14:textId="77777777" w:rsidR="006F402E" w:rsidRPr="00AE1103" w:rsidRDefault="006F402E" w:rsidP="006F402E">
                            <w:pPr>
                              <w:spacing w:line="240" w:lineRule="auto"/>
                              <w:rPr>
                                <w:b/>
                                <w:bCs/>
                                <w:sz w:val="20"/>
                                <w:szCs w:val="20"/>
                              </w:rPr>
                            </w:pPr>
                            <w:r w:rsidRPr="00AE1103">
                              <w:rPr>
                                <w:b/>
                                <w:bCs/>
                                <w:sz w:val="20"/>
                                <w:szCs w:val="20"/>
                              </w:rPr>
                              <w:t>(</w:t>
                            </w:r>
                            <w:r>
                              <w:rPr>
                                <w:b/>
                                <w:bCs/>
                                <w:sz w:val="20"/>
                                <w:szCs w:val="20"/>
                              </w:rPr>
                              <w:t>Observation protocol for a</w:t>
                            </w:r>
                            <w:r w:rsidRPr="00AE1103">
                              <w:rPr>
                                <w:b/>
                                <w:bCs/>
                                <w:sz w:val="20"/>
                                <w:szCs w:val="20"/>
                              </w:rPr>
                              <w:t xml:space="preserve">ctive </w:t>
                            </w:r>
                            <w:r>
                              <w:rPr>
                                <w:b/>
                                <w:bCs/>
                                <w:sz w:val="20"/>
                                <w:szCs w:val="20"/>
                              </w:rPr>
                              <w:t>s</w:t>
                            </w:r>
                            <w:r w:rsidRPr="00AE1103">
                              <w:rPr>
                                <w:b/>
                                <w:bCs/>
                                <w:sz w:val="20"/>
                                <w:szCs w:val="20"/>
                              </w:rPr>
                              <w:t xml:space="preserve">uicide </w:t>
                            </w:r>
                            <w:r>
                              <w:rPr>
                                <w:b/>
                                <w:bCs/>
                                <w:sz w:val="20"/>
                                <w:szCs w:val="20"/>
                              </w:rPr>
                              <w:t>p</w:t>
                            </w:r>
                            <w:r w:rsidRPr="00AE1103">
                              <w:rPr>
                                <w:b/>
                                <w:bCs/>
                                <w:sz w:val="20"/>
                                <w:szCs w:val="20"/>
                              </w:rPr>
                              <w:t>recautions</w:t>
                            </w:r>
                            <w:r>
                              <w:rPr>
                                <w:b/>
                                <w:bCs/>
                                <w:sz w:val="20"/>
                                <w:szCs w:val="20"/>
                              </w:rPr>
                              <w:t>:</w:t>
                            </w:r>
                            <w:r w:rsidRPr="00AE1103">
                              <w:rPr>
                                <w:b/>
                                <w:bCs/>
                                <w:sz w:val="20"/>
                                <w:szCs w:val="20"/>
                              </w:rPr>
                              <w:t xml:space="preserve"> constant observation</w:t>
                            </w:r>
                            <w:r>
                              <w:rPr>
                                <w:b/>
                                <w:bCs/>
                                <w:sz w:val="20"/>
                                <w:szCs w:val="20"/>
                              </w:rPr>
                              <w:t xml:space="preserve"> or</w:t>
                            </w:r>
                            <w:r w:rsidRPr="00AE1103">
                              <w:rPr>
                                <w:b/>
                                <w:bCs/>
                                <w:sz w:val="20"/>
                                <w:szCs w:val="20"/>
                              </w:rPr>
                              <w:t xml:space="preserve"> sitter vs. virtual remote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9EA149" id="Rectangle 10" o:spid="_x0000_s1028" style="position:absolute;margin-left:0;margin-top:1.1pt;width:108.75pt;height:2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" fillcolor="#c00000" strokecolor="#1f3763 [1604]" strokeweight="1pt">
                <v:textbox>
                  <w:txbxContent>
                    <w:p w14:paraId="4E9292DC" w14:textId="77777777" w:rsidR="006F402E" w:rsidRPr="00AE1103" w:rsidRDefault="006F402E" w:rsidP="006F402E">
                      <w:pPr>
                        <w:spacing w:line="240" w:lineRule="auto"/>
                        <w:rPr>
                          <w:b/>
                          <w:bCs/>
                          <w:sz w:val="20"/>
                          <w:szCs w:val="20"/>
                        </w:rPr>
                      </w:pPr>
                      <w:r w:rsidRPr="00DE4FFB">
                        <w:rPr>
                          <w:b/>
                          <w:bCs/>
                          <w:u w:val="single"/>
                        </w:rPr>
                        <w:t>Provider</w:t>
                      </w:r>
                      <w:r>
                        <w:t xml:space="preserve"> </w:t>
                      </w:r>
                      <w:r w:rsidRPr="00AE1103">
                        <w:rPr>
                          <w:b/>
                          <w:bCs/>
                          <w:sz w:val="20"/>
                          <w:szCs w:val="20"/>
                        </w:rPr>
                        <w:t>(psychiatrist and advanced practice provider or psychiatric social worker with guidance from the Clinical House Supervisor)</w:t>
                      </w:r>
                    </w:p>
                    <w:p w14:paraId="6818CE6D" w14:textId="77777777" w:rsidR="006F402E" w:rsidRPr="00AE1103" w:rsidRDefault="006F402E" w:rsidP="006F402E">
                      <w:pPr>
                        <w:spacing w:line="240" w:lineRule="auto"/>
                        <w:rPr>
                          <w:sz w:val="20"/>
                          <w:szCs w:val="20"/>
                        </w:rPr>
                      </w:pPr>
                    </w:p>
                    <w:p w14:paraId="1AB4078A" w14:textId="77777777" w:rsidR="006F402E" w:rsidRDefault="006F402E" w:rsidP="006F402E">
                      <w:pPr>
                        <w:spacing w:line="240" w:lineRule="auto"/>
                        <w:rPr>
                          <w:b/>
                          <w:bCs/>
                          <w:u w:val="single"/>
                        </w:rPr>
                      </w:pPr>
                      <w:r w:rsidRPr="00DE4FFB">
                        <w:rPr>
                          <w:b/>
                          <w:bCs/>
                          <w:u w:val="single"/>
                        </w:rPr>
                        <w:t>Patient</w:t>
                      </w:r>
                      <w:r>
                        <w:rPr>
                          <w:b/>
                          <w:bCs/>
                          <w:u w:val="single"/>
                        </w:rPr>
                        <w:t xml:space="preserve"> </w:t>
                      </w:r>
                      <w:r w:rsidRPr="00DE4FFB">
                        <w:rPr>
                          <w:b/>
                          <w:bCs/>
                          <w:u w:val="single"/>
                        </w:rPr>
                        <w:t>/</w:t>
                      </w:r>
                      <w:r>
                        <w:rPr>
                          <w:b/>
                          <w:bCs/>
                          <w:u w:val="single"/>
                        </w:rPr>
                        <w:t xml:space="preserve"> </w:t>
                      </w:r>
                      <w:r w:rsidRPr="00DE4FFB">
                        <w:rPr>
                          <w:b/>
                          <w:bCs/>
                          <w:u w:val="single"/>
                        </w:rPr>
                        <w:t>Significant Other</w:t>
                      </w:r>
                    </w:p>
                    <w:p w14:paraId="0791E7BE" w14:textId="77777777" w:rsidR="006F402E" w:rsidRPr="00AE1103" w:rsidRDefault="006F402E" w:rsidP="006F402E">
                      <w:pPr>
                        <w:spacing w:line="240" w:lineRule="auto"/>
                        <w:rPr>
                          <w:b/>
                          <w:bCs/>
                          <w:sz w:val="20"/>
                          <w:szCs w:val="20"/>
                        </w:rPr>
                      </w:pPr>
                      <w:r w:rsidRPr="00AE1103">
                        <w:rPr>
                          <w:b/>
                          <w:bCs/>
                          <w:sz w:val="20"/>
                          <w:szCs w:val="20"/>
                        </w:rPr>
                        <w:t>(inclusion  / exclusion criteria</w:t>
                      </w:r>
                      <w:r>
                        <w:rPr>
                          <w:b/>
                          <w:bCs/>
                          <w:sz w:val="20"/>
                          <w:szCs w:val="20"/>
                        </w:rPr>
                        <w:t xml:space="preserve"> for virtual remote monitoring</w:t>
                      </w:r>
                      <w:r w:rsidRPr="00AE1103">
                        <w:rPr>
                          <w:b/>
                          <w:bCs/>
                          <w:sz w:val="20"/>
                          <w:szCs w:val="20"/>
                        </w:rPr>
                        <w:t>)</w:t>
                      </w:r>
                    </w:p>
                    <w:p w14:paraId="037416C1" w14:textId="77777777" w:rsidR="006F402E" w:rsidRPr="00AE1103" w:rsidRDefault="006F402E" w:rsidP="006F402E">
                      <w:pPr>
                        <w:spacing w:line="240" w:lineRule="auto"/>
                        <w:rPr>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p>
                    <w:p w14:paraId="17999C78" w14:textId="77777777" w:rsidR="006F402E" w:rsidRDefault="006F402E" w:rsidP="006F402E">
                      <w:pPr>
                        <w:spacing w:line="240" w:lineRule="auto"/>
                      </w:pPr>
                      <w:r w:rsidRPr="009438EA">
                        <w:rPr>
                          <w:b/>
                          <w:bCs/>
                          <w:u w:val="single"/>
                        </w:rPr>
                        <w:t>System</w:t>
                      </w:r>
                      <w:r>
                        <w:t xml:space="preserve"> </w:t>
                      </w:r>
                    </w:p>
                    <w:p w14:paraId="7B145D77" w14:textId="77777777" w:rsidR="006F402E" w:rsidRPr="00AE1103" w:rsidRDefault="006F402E" w:rsidP="006F402E">
                      <w:pPr>
                        <w:spacing w:line="240" w:lineRule="auto"/>
                        <w:rPr>
                          <w:b/>
                          <w:bCs/>
                          <w:sz w:val="20"/>
                          <w:szCs w:val="20"/>
                        </w:rPr>
                      </w:pPr>
                      <w:r w:rsidRPr="00AE1103">
                        <w:rPr>
                          <w:b/>
                          <w:bCs/>
                          <w:sz w:val="20"/>
                          <w:szCs w:val="20"/>
                        </w:rPr>
                        <w:t>(</w:t>
                      </w:r>
                      <w:r>
                        <w:rPr>
                          <w:b/>
                          <w:bCs/>
                          <w:sz w:val="20"/>
                          <w:szCs w:val="20"/>
                        </w:rPr>
                        <w:t>Observation protocol for a</w:t>
                      </w:r>
                      <w:r w:rsidRPr="00AE1103">
                        <w:rPr>
                          <w:b/>
                          <w:bCs/>
                          <w:sz w:val="20"/>
                          <w:szCs w:val="20"/>
                        </w:rPr>
                        <w:t xml:space="preserve">ctive </w:t>
                      </w:r>
                      <w:r>
                        <w:rPr>
                          <w:b/>
                          <w:bCs/>
                          <w:sz w:val="20"/>
                          <w:szCs w:val="20"/>
                        </w:rPr>
                        <w:t>s</w:t>
                      </w:r>
                      <w:r w:rsidRPr="00AE1103">
                        <w:rPr>
                          <w:b/>
                          <w:bCs/>
                          <w:sz w:val="20"/>
                          <w:szCs w:val="20"/>
                        </w:rPr>
                        <w:t xml:space="preserve">uicide </w:t>
                      </w:r>
                      <w:r>
                        <w:rPr>
                          <w:b/>
                          <w:bCs/>
                          <w:sz w:val="20"/>
                          <w:szCs w:val="20"/>
                        </w:rPr>
                        <w:t>p</w:t>
                      </w:r>
                      <w:r w:rsidRPr="00AE1103">
                        <w:rPr>
                          <w:b/>
                          <w:bCs/>
                          <w:sz w:val="20"/>
                          <w:szCs w:val="20"/>
                        </w:rPr>
                        <w:t>recautions</w:t>
                      </w:r>
                      <w:r>
                        <w:rPr>
                          <w:b/>
                          <w:bCs/>
                          <w:sz w:val="20"/>
                          <w:szCs w:val="20"/>
                        </w:rPr>
                        <w:t>:</w:t>
                      </w:r>
                      <w:r w:rsidRPr="00AE1103">
                        <w:rPr>
                          <w:b/>
                          <w:bCs/>
                          <w:sz w:val="20"/>
                          <w:szCs w:val="20"/>
                        </w:rPr>
                        <w:t xml:space="preserve"> constant observation</w:t>
                      </w:r>
                      <w:r>
                        <w:rPr>
                          <w:b/>
                          <w:bCs/>
                          <w:sz w:val="20"/>
                          <w:szCs w:val="20"/>
                        </w:rPr>
                        <w:t xml:space="preserve"> or</w:t>
                      </w:r>
                      <w:r w:rsidRPr="00AE1103">
                        <w:rPr>
                          <w:b/>
                          <w:bCs/>
                          <w:sz w:val="20"/>
                          <w:szCs w:val="20"/>
                        </w:rPr>
                        <w:t xml:space="preserve"> sitter vs. virtual remote monitoring)</w:t>
                      </w:r>
                    </w:p>
                  </w:txbxContent>
                </v:textbox>
                <w10:wrap anchorx="margin"/>
              </v:rect>
            </w:pict>
          </mc:Fallback>
        </mc:AlternateContent>
      </w:r>
      <w:r>
        <w:tab/>
      </w:r>
      <w:r w:rsidRPr="0014597A">
        <w:rPr>
          <w:b/>
          <w:bCs/>
          <w:i/>
          <w:iCs/>
        </w:rPr>
        <w:t xml:space="preserve">                </w:t>
      </w:r>
    </w:p>
    <w:p w14:paraId="637FB635" w14:textId="5747768D" w:rsidR="006F402E" w:rsidRPr="00C43FCF" w:rsidRDefault="006F402E" w:rsidP="006F402E">
      <w:pPr>
        <w:tabs>
          <w:tab w:val="left" w:pos="3570"/>
        </w:tabs>
        <w:spacing w:line="240" w:lineRule="auto"/>
      </w:pPr>
      <w:r>
        <w:t xml:space="preserve">                                                           </w:t>
      </w:r>
    </w:p>
    <w:p w14:paraId="357E075D" w14:textId="0B6A915F" w:rsidR="006F402E" w:rsidRPr="00C43FCF" w:rsidRDefault="006F402E" w:rsidP="006F402E"/>
    <w:p w14:paraId="3EED5B25" w14:textId="77777777" w:rsidR="006F402E" w:rsidRPr="00C43FCF" w:rsidRDefault="006F402E" w:rsidP="006F402E">
      <w:r>
        <w:rPr>
          <w:noProof/>
        </w:rPr>
        <mc:AlternateContent>
          <mc:Choice Requires="wps">
            <w:drawing>
              <wp:anchor distT="0" distB="0" distL="114300" distR="114300" simplePos="0" relativeHeight="251667456" behindDoc="0" locked="0" layoutInCell="1" allowOverlap="1" wp14:anchorId="3DB83012" wp14:editId="5E18E6A6">
                <wp:simplePos x="0" y="0"/>
                <wp:positionH relativeFrom="column">
                  <wp:posOffset>3762375</wp:posOffset>
                </wp:positionH>
                <wp:positionV relativeFrom="paragraph">
                  <wp:posOffset>245110</wp:posOffset>
                </wp:positionV>
                <wp:extent cx="685800" cy="276225"/>
                <wp:effectExtent l="19050" t="19050" r="19050" b="47625"/>
                <wp:wrapNone/>
                <wp:docPr id="12" name="Arrow: Left-Right 12"/>
                <wp:cNvGraphicFramePr/>
                <a:graphic xmlns:a="http://schemas.openxmlformats.org/drawingml/2006/main">
                  <a:graphicData uri="http://schemas.microsoft.com/office/word/2010/wordprocessingShape">
                    <wps:wsp>
                      <wps:cNvSpPr/>
                      <wps:spPr>
                        <a:xfrm>
                          <a:off x="0" y="0"/>
                          <a:ext cx="685800" cy="27622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158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2" o:spid="_x0000_s1026" type="#_x0000_t69" style="position:absolute;margin-left:296.25pt;margin-top:19.3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" adj="4350" fillcolor="#4472c4" strokecolor="#2f528f" strokeweight="1pt"/>
            </w:pict>
          </mc:Fallback>
        </mc:AlternateContent>
      </w:r>
      <w:r>
        <w:rPr>
          <w:noProof/>
        </w:rPr>
        <mc:AlternateContent>
          <mc:Choice Requires="wps">
            <w:drawing>
              <wp:anchor distT="0" distB="0" distL="114300" distR="114300" simplePos="0" relativeHeight="251666432" behindDoc="0" locked="0" layoutInCell="1" allowOverlap="1" wp14:anchorId="7C554C69" wp14:editId="6F615DBD">
                <wp:simplePos x="0" y="0"/>
                <wp:positionH relativeFrom="column">
                  <wp:posOffset>1419225</wp:posOffset>
                </wp:positionH>
                <wp:positionV relativeFrom="paragraph">
                  <wp:posOffset>225425</wp:posOffset>
                </wp:positionV>
                <wp:extent cx="685800" cy="276225"/>
                <wp:effectExtent l="19050" t="19050" r="19050" b="47625"/>
                <wp:wrapNone/>
                <wp:docPr id="11" name="Arrow: Left-Right 11"/>
                <wp:cNvGraphicFramePr/>
                <a:graphic xmlns:a="http://schemas.openxmlformats.org/drawingml/2006/main">
                  <a:graphicData uri="http://schemas.microsoft.com/office/word/2010/wordprocessingShape">
                    <wps:wsp>
                      <wps:cNvSpPr/>
                      <wps:spPr>
                        <a:xfrm>
                          <a:off x="0" y="0"/>
                          <a:ext cx="685800"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2F834" id="Arrow: Left-Right 11" o:spid="_x0000_s1026" type="#_x0000_t69" style="position:absolute;margin-left:111.75pt;margin-top:17.75pt;width:54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" adj="4350" fillcolor="#4472c4 [3204]" strokecolor="#1f3763 [1604]" strokeweight="1pt"/>
            </w:pict>
          </mc:Fallback>
        </mc:AlternateContent>
      </w:r>
    </w:p>
    <w:p w14:paraId="32CE648C" w14:textId="77777777" w:rsidR="006F402E" w:rsidRPr="00C43FCF" w:rsidRDefault="006F402E" w:rsidP="006F402E"/>
    <w:p w14:paraId="32F41AFD" w14:textId="77777777" w:rsidR="006F402E" w:rsidRDefault="006F402E" w:rsidP="006F402E"/>
    <w:p w14:paraId="59BC245D" w14:textId="77777777" w:rsidR="006F402E" w:rsidRDefault="006F402E" w:rsidP="006F402E">
      <w:pPr>
        <w:jc w:val="center"/>
      </w:pPr>
      <w:r>
        <w:rPr>
          <w:noProof/>
        </w:rPr>
        <mc:AlternateContent>
          <mc:Choice Requires="wps">
            <w:drawing>
              <wp:anchor distT="0" distB="0" distL="114300" distR="114300" simplePos="0" relativeHeight="251664384" behindDoc="0" locked="0" layoutInCell="1" allowOverlap="1" wp14:anchorId="055616C5" wp14:editId="52B447D3">
                <wp:simplePos x="0" y="0"/>
                <wp:positionH relativeFrom="column">
                  <wp:posOffset>1419225</wp:posOffset>
                </wp:positionH>
                <wp:positionV relativeFrom="paragraph">
                  <wp:posOffset>181610</wp:posOffset>
                </wp:positionV>
                <wp:extent cx="819150" cy="781050"/>
                <wp:effectExtent l="38100" t="38100" r="57150" b="57150"/>
                <wp:wrapNone/>
                <wp:docPr id="13" name="Straight Arrow Connector 13"/>
                <wp:cNvGraphicFramePr/>
                <a:graphic xmlns:a="http://schemas.openxmlformats.org/drawingml/2006/main">
                  <a:graphicData uri="http://schemas.microsoft.com/office/word/2010/wordprocessingShape">
                    <wps:wsp>
                      <wps:cNvCnPr/>
                      <wps:spPr>
                        <a:xfrm>
                          <a:off x="0" y="0"/>
                          <a:ext cx="819150" cy="78105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CE71FC" id="_x0000_t32" coordsize="21600,21600" o:spt="32" o:oned="t" path="m,l21600,21600e" filled="f">
                <v:path arrowok="t" fillok="f" o:connecttype="none"/>
                <o:lock v:ext="edit" shapetype="t"/>
              </v:shapetype>
              <v:shape id="Straight Arrow Connector 13" o:spid="_x0000_s1026" type="#_x0000_t32" style="position:absolute;margin-left:111.75pt;margin-top:14.3pt;width:64.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" strokecolor="#4472c4 [3204]" strokeweight=".5pt">
                <v:stroke dashstyle="dash" startarrow="block" endarrow="block" joinstyle="miter"/>
              </v:shape>
            </w:pict>
          </mc:Fallback>
        </mc:AlternateContent>
      </w:r>
      <w:r>
        <w:t>Professional Encounters</w:t>
      </w:r>
    </w:p>
    <w:p w14:paraId="21CBF66D" w14:textId="77777777" w:rsidR="006F402E" w:rsidRPr="00C43FCF" w:rsidRDefault="006F402E" w:rsidP="006F402E">
      <w:pPr>
        <w:jc w:val="center"/>
      </w:pPr>
      <w:r w:rsidRPr="0014597A">
        <w:rPr>
          <w:b/>
          <w:bCs/>
          <w:i/>
          <w:iCs/>
          <w:noProof/>
        </w:rPr>
        <mc:AlternateContent>
          <mc:Choice Requires="wps">
            <w:drawing>
              <wp:anchor distT="0" distB="0" distL="114300" distR="114300" simplePos="0" relativeHeight="251665408" behindDoc="0" locked="0" layoutInCell="1" allowOverlap="1" wp14:anchorId="693455B2" wp14:editId="17C88B06">
                <wp:simplePos x="0" y="0"/>
                <wp:positionH relativeFrom="margin">
                  <wp:posOffset>2914650</wp:posOffset>
                </wp:positionH>
                <wp:positionV relativeFrom="paragraph">
                  <wp:posOffset>215900</wp:posOffset>
                </wp:positionV>
                <wp:extent cx="285750" cy="304800"/>
                <wp:effectExtent l="38100" t="38100" r="76200" b="57150"/>
                <wp:wrapNone/>
                <wp:docPr id="14" name="Straight Arrow Connector 14"/>
                <wp:cNvGraphicFramePr/>
                <a:graphic xmlns:a="http://schemas.openxmlformats.org/drawingml/2006/main">
                  <a:graphicData uri="http://schemas.microsoft.com/office/word/2010/wordprocessingShape">
                    <wps:wsp>
                      <wps:cNvCnPr/>
                      <wps:spPr>
                        <a:xfrm>
                          <a:off x="0" y="0"/>
                          <a:ext cx="285750" cy="30480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36B815" id="Straight Arrow Connector 14" o:spid="_x0000_s1026" type="#_x0000_t32" style="position:absolute;margin-left:229.5pt;margin-top:17pt;width:2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" strokecolor="#4472c4 [3204]" strokeweight=".5pt">
                <v:stroke dashstyle="dash" startarrow="block" endarrow="block" joinstyle="miter"/>
                <w10:wrap anchorx="margin"/>
              </v:shape>
            </w:pict>
          </mc:Fallback>
        </mc:AlternateContent>
      </w:r>
      <w:r w:rsidRPr="0014597A">
        <w:rPr>
          <w:b/>
          <w:bCs/>
          <w:i/>
          <w:iCs/>
          <w:noProof/>
        </w:rPr>
        <mc:AlternateContent>
          <mc:Choice Requires="wps">
            <w:drawing>
              <wp:anchor distT="0" distB="0" distL="114300" distR="114300" simplePos="0" relativeHeight="251663360" behindDoc="0" locked="0" layoutInCell="1" allowOverlap="1" wp14:anchorId="038A143D" wp14:editId="63371E55">
                <wp:simplePos x="0" y="0"/>
                <wp:positionH relativeFrom="column">
                  <wp:posOffset>4286251</wp:posOffset>
                </wp:positionH>
                <wp:positionV relativeFrom="paragraph">
                  <wp:posOffset>669290</wp:posOffset>
                </wp:positionV>
                <wp:extent cx="990600" cy="564515"/>
                <wp:effectExtent l="19050" t="19050" r="38100" b="45085"/>
                <wp:wrapNone/>
                <wp:docPr id="15" name="Arrow: Left-Up 15"/>
                <wp:cNvGraphicFramePr/>
                <a:graphic xmlns:a="http://schemas.openxmlformats.org/drawingml/2006/main">
                  <a:graphicData uri="http://schemas.microsoft.com/office/word/2010/wordprocessingShape">
                    <wps:wsp>
                      <wps:cNvSpPr/>
                      <wps:spPr>
                        <a:xfrm>
                          <a:off x="0" y="0"/>
                          <a:ext cx="990600" cy="564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86F318" id="Arrow: Left-Up 15" o:spid="_x0000_s1026" style="position:absolute;margin-left:337.5pt;margin-top:52.7pt;width:78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5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" path="m,423386l141129,282258r,70564l778907,352822r,-211693l708343,141129,849471,,990600,141129r-70564,l920036,493951r-778907,l141129,564515,,423386xe" fillcolor="#4472c4 [3204]" strokecolor="#1f3763 [1604]" strokeweight="1pt">
                <v:stroke joinstyle="miter"/>
                <v:path arrowok="t" o:connecttype="custom" o:connectlocs="0,423386;141129,282258;141129,352822;778907,352822;778907,141129;708343,141129;849471,0;990600,141129;920036,141129;920036,493951;141129,493951;141129,564515;0,423386" o:connectangles="0,0,0,0,0,0,0,0,0,0,0,0,0"/>
              </v:shape>
            </w:pict>
          </mc:Fallback>
        </mc:AlternateContent>
      </w:r>
      <w:r w:rsidRPr="0014597A">
        <w:rPr>
          <w:b/>
          <w:bCs/>
          <w:i/>
          <w:iCs/>
          <w:noProof/>
        </w:rPr>
        <mc:AlternateContent>
          <mc:Choice Requires="wps">
            <w:drawing>
              <wp:anchor distT="0" distB="0" distL="114300" distR="114300" simplePos="0" relativeHeight="251662336" behindDoc="0" locked="0" layoutInCell="1" allowOverlap="1" wp14:anchorId="5493893B" wp14:editId="3B047AEB">
                <wp:simplePos x="0" y="0"/>
                <wp:positionH relativeFrom="margin">
                  <wp:align>center</wp:align>
                </wp:positionH>
                <wp:positionV relativeFrom="paragraph">
                  <wp:posOffset>528955</wp:posOffset>
                </wp:positionV>
                <wp:extent cx="2466975" cy="914400"/>
                <wp:effectExtent l="0" t="0" r="28575" b="19050"/>
                <wp:wrapNone/>
                <wp:docPr id="16" name="Oval 16"/>
                <wp:cNvGraphicFramePr/>
                <a:graphic xmlns:a="http://schemas.openxmlformats.org/drawingml/2006/main">
                  <a:graphicData uri="http://schemas.microsoft.com/office/word/2010/wordprocessingShape">
                    <wps:wsp>
                      <wps:cNvSpPr/>
                      <wps:spPr>
                        <a:xfrm>
                          <a:off x="0" y="0"/>
                          <a:ext cx="2466975" cy="9144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4794A9" w14:textId="77777777" w:rsidR="006F402E" w:rsidRPr="00C31AE4" w:rsidRDefault="006F402E" w:rsidP="006F402E">
                            <w:pPr>
                              <w:spacing w:line="240" w:lineRule="auto"/>
                              <w:jc w:val="cente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C31AE4">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Intermediate Outcomes Feel “cared-for”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493893B" id="Oval 16" o:spid="_x0000_s1029" style="position:absolute;left:0;text-align:left;margin-left:0;margin-top:41.65pt;width:194.25pt;height:1in;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" fillcolor="#c00000" strokecolor="#1f3763 [1604]" strokeweight="1pt">
                <v:stroke joinstyle="miter"/>
                <v:textbox>
                  <w:txbxContent>
                    <w:p w14:paraId="154794A9" w14:textId="77777777" w:rsidR="006F402E" w:rsidRPr="00C31AE4" w:rsidRDefault="006F402E" w:rsidP="006F402E">
                      <w:pPr>
                        <w:spacing w:line="240" w:lineRule="auto"/>
                        <w:jc w:val="cente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sidRPr="00C31AE4">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t>Intermediate Outcomes Feel “cared-for”</w:t>
                      </w:r>
                    </w:p>
                  </w:txbxContent>
                </v:textbox>
                <w10:wrap anchorx="margin"/>
              </v:oval>
            </w:pict>
          </mc:Fallback>
        </mc:AlternateContent>
      </w:r>
      <w:r w:rsidRPr="0014597A">
        <w:rPr>
          <w:b/>
          <w:bCs/>
          <w:i/>
          <w:iCs/>
        </w:rPr>
        <w:t>Professional</w:t>
      </w:r>
      <w:r>
        <w:t xml:space="preserve"> </w:t>
      </w:r>
      <w:r w:rsidRPr="0014597A">
        <w:rPr>
          <w:b/>
          <w:bCs/>
          <w:i/>
          <w:iCs/>
        </w:rPr>
        <w:t>Encounters</w:t>
      </w:r>
    </w:p>
    <w:p w14:paraId="5C771E40" w14:textId="77777777" w:rsidR="006F402E" w:rsidRPr="00F50579" w:rsidRDefault="006F402E" w:rsidP="006E4C5C">
      <w:pPr>
        <w:pStyle w:val="NoSpacing"/>
        <w:spacing w:line="480" w:lineRule="auto"/>
        <w:jc w:val="center"/>
        <w:rPr>
          <w:rFonts w:cs="Times New Roman"/>
          <w:b/>
          <w:bCs/>
          <w:color w:val="000000"/>
          <w:szCs w:val="24"/>
          <w:shd w:val="clear" w:color="auto" w:fill="FFFFFF"/>
          <w:lang w:val="fr-FR"/>
        </w:rPr>
      </w:pPr>
    </w:p>
    <w:p w14:paraId="339233C0" w14:textId="77777777" w:rsidR="00601A75" w:rsidRPr="00F50579" w:rsidRDefault="00601A75" w:rsidP="006E4C5C">
      <w:pPr>
        <w:pStyle w:val="NoSpacing"/>
        <w:spacing w:line="480" w:lineRule="auto"/>
        <w:rPr>
          <w:rFonts w:cs="Times New Roman"/>
          <w:color w:val="000000"/>
          <w:szCs w:val="24"/>
          <w:shd w:val="clear" w:color="auto" w:fill="FFFFFF"/>
          <w:lang w:val="fr-FR"/>
        </w:rPr>
      </w:pPr>
    </w:p>
    <w:p w14:paraId="297848F1" w14:textId="6C370A4C" w:rsidR="00E61C64" w:rsidRPr="00F50579" w:rsidRDefault="00E61C64" w:rsidP="00410FE6">
      <w:pPr>
        <w:pStyle w:val="NoSpacing"/>
        <w:spacing w:line="480" w:lineRule="auto"/>
        <w:rPr>
          <w:rFonts w:cs="Times New Roman"/>
          <w:b/>
          <w:bCs/>
          <w:szCs w:val="24"/>
          <w:lang w:val="fr-FR"/>
        </w:rPr>
      </w:pPr>
    </w:p>
    <w:p w14:paraId="1457EB20" w14:textId="0B2A9EB5" w:rsidR="0085544F" w:rsidRPr="00F50579" w:rsidRDefault="0085544F" w:rsidP="00410FE6">
      <w:pPr>
        <w:pStyle w:val="NoSpacing"/>
        <w:spacing w:line="480" w:lineRule="auto"/>
        <w:rPr>
          <w:rFonts w:cs="Times New Roman"/>
          <w:b/>
          <w:bCs/>
          <w:szCs w:val="24"/>
          <w:lang w:val="fr-FR"/>
        </w:rPr>
      </w:pPr>
    </w:p>
    <w:p w14:paraId="7D174CDC" w14:textId="01EC7C3A" w:rsidR="00055346" w:rsidRPr="00F50579" w:rsidRDefault="00055346" w:rsidP="00410FE6">
      <w:pPr>
        <w:pStyle w:val="NoSpacing"/>
        <w:spacing w:line="480" w:lineRule="auto"/>
        <w:rPr>
          <w:rFonts w:cs="Times New Roman"/>
          <w:b/>
          <w:bCs/>
          <w:szCs w:val="24"/>
          <w:lang w:val="fr-FR"/>
        </w:rPr>
      </w:pPr>
    </w:p>
    <w:p w14:paraId="68666A8D" w14:textId="3C1286E1" w:rsidR="00055346" w:rsidRPr="00F50579" w:rsidRDefault="00055346" w:rsidP="00410FE6">
      <w:pPr>
        <w:pStyle w:val="NoSpacing"/>
        <w:spacing w:line="480" w:lineRule="auto"/>
        <w:rPr>
          <w:rFonts w:cs="Times New Roman"/>
          <w:b/>
          <w:bCs/>
          <w:szCs w:val="24"/>
          <w:lang w:val="fr-FR"/>
        </w:rPr>
      </w:pPr>
    </w:p>
    <w:p w14:paraId="2DCD468C" w14:textId="37183669" w:rsidR="00055346" w:rsidRPr="00F50579" w:rsidRDefault="00055346" w:rsidP="00410FE6">
      <w:pPr>
        <w:pStyle w:val="NoSpacing"/>
        <w:spacing w:line="480" w:lineRule="auto"/>
        <w:rPr>
          <w:rFonts w:cs="Times New Roman"/>
          <w:b/>
          <w:bCs/>
          <w:szCs w:val="24"/>
          <w:lang w:val="fr-FR"/>
        </w:rPr>
      </w:pPr>
    </w:p>
    <w:p w14:paraId="36EC33E9" w14:textId="1E903C5A" w:rsidR="00055346" w:rsidRPr="00F50579" w:rsidRDefault="00055346" w:rsidP="00410FE6">
      <w:pPr>
        <w:pStyle w:val="NoSpacing"/>
        <w:spacing w:line="480" w:lineRule="auto"/>
        <w:rPr>
          <w:rFonts w:cs="Times New Roman"/>
          <w:b/>
          <w:bCs/>
          <w:szCs w:val="24"/>
          <w:lang w:val="fr-FR"/>
        </w:rPr>
      </w:pPr>
    </w:p>
    <w:p w14:paraId="1E67FFD8" w14:textId="16CECF52" w:rsidR="00055346" w:rsidRPr="00F50579" w:rsidRDefault="00055346" w:rsidP="00410FE6">
      <w:pPr>
        <w:pStyle w:val="NoSpacing"/>
        <w:spacing w:line="480" w:lineRule="auto"/>
        <w:rPr>
          <w:rFonts w:cs="Times New Roman"/>
          <w:b/>
          <w:bCs/>
          <w:szCs w:val="24"/>
          <w:lang w:val="fr-FR"/>
        </w:rPr>
      </w:pPr>
    </w:p>
    <w:p w14:paraId="16F44C11" w14:textId="3516E265" w:rsidR="00055346" w:rsidRPr="00F50579" w:rsidRDefault="00055346" w:rsidP="00410FE6">
      <w:pPr>
        <w:pStyle w:val="NoSpacing"/>
        <w:spacing w:line="480" w:lineRule="auto"/>
        <w:rPr>
          <w:rFonts w:cs="Times New Roman"/>
          <w:b/>
          <w:bCs/>
          <w:szCs w:val="24"/>
          <w:lang w:val="fr-FR"/>
        </w:rPr>
      </w:pPr>
    </w:p>
    <w:p w14:paraId="1B6F1136" w14:textId="77777777" w:rsidR="006F402E" w:rsidRDefault="006F402E" w:rsidP="00055346">
      <w:pPr>
        <w:pStyle w:val="NoSpacing"/>
        <w:jc w:val="center"/>
        <w:rPr>
          <w:b/>
          <w:bCs/>
          <w:lang w:val="fr-FR"/>
        </w:rPr>
      </w:pPr>
    </w:p>
    <w:p w14:paraId="59D82445" w14:textId="77777777" w:rsidR="006F402E" w:rsidRDefault="006F402E" w:rsidP="00055346">
      <w:pPr>
        <w:pStyle w:val="NoSpacing"/>
        <w:jc w:val="center"/>
        <w:rPr>
          <w:b/>
          <w:bCs/>
          <w:lang w:val="fr-FR"/>
        </w:rPr>
      </w:pPr>
    </w:p>
    <w:p w14:paraId="60208621" w14:textId="77777777" w:rsidR="006F402E" w:rsidRDefault="006F402E" w:rsidP="00055346">
      <w:pPr>
        <w:pStyle w:val="NoSpacing"/>
        <w:jc w:val="center"/>
        <w:rPr>
          <w:b/>
          <w:bCs/>
          <w:lang w:val="fr-FR"/>
        </w:rPr>
      </w:pPr>
    </w:p>
    <w:p w14:paraId="0C929C4D" w14:textId="77777777" w:rsidR="006F402E" w:rsidRDefault="006F402E" w:rsidP="00055346">
      <w:pPr>
        <w:pStyle w:val="NoSpacing"/>
        <w:jc w:val="center"/>
        <w:rPr>
          <w:b/>
          <w:bCs/>
          <w:lang w:val="fr-FR"/>
        </w:rPr>
      </w:pPr>
    </w:p>
    <w:p w14:paraId="0D7084E0" w14:textId="77777777" w:rsidR="006F402E" w:rsidRDefault="006F402E" w:rsidP="00055346">
      <w:pPr>
        <w:pStyle w:val="NoSpacing"/>
        <w:jc w:val="center"/>
        <w:rPr>
          <w:b/>
          <w:bCs/>
          <w:lang w:val="fr-FR"/>
        </w:rPr>
      </w:pPr>
    </w:p>
    <w:p w14:paraId="72366801" w14:textId="77777777" w:rsidR="006F402E" w:rsidRDefault="006F402E" w:rsidP="00055346">
      <w:pPr>
        <w:pStyle w:val="NoSpacing"/>
        <w:jc w:val="center"/>
        <w:rPr>
          <w:b/>
          <w:bCs/>
          <w:lang w:val="fr-FR"/>
        </w:rPr>
      </w:pPr>
    </w:p>
    <w:p w14:paraId="417A7A21" w14:textId="30A62DC3" w:rsidR="00055346" w:rsidRPr="00F50579" w:rsidRDefault="00055346" w:rsidP="00055346">
      <w:pPr>
        <w:pStyle w:val="NoSpacing"/>
        <w:jc w:val="center"/>
        <w:rPr>
          <w:b/>
          <w:bCs/>
          <w:lang w:val="fr-FR"/>
        </w:rPr>
      </w:pPr>
      <w:r w:rsidRPr="00F50579">
        <w:rPr>
          <w:b/>
          <w:bCs/>
          <w:lang w:val="fr-FR"/>
        </w:rPr>
        <w:lastRenderedPageBreak/>
        <w:t>Appendix E</w:t>
      </w:r>
    </w:p>
    <w:p w14:paraId="12AC09E6" w14:textId="77777777" w:rsidR="00055346" w:rsidRPr="00F50579" w:rsidRDefault="00055346" w:rsidP="00055346">
      <w:pPr>
        <w:pStyle w:val="NoSpacing"/>
        <w:rPr>
          <w:lang w:val="fr-FR"/>
        </w:rPr>
      </w:pPr>
    </w:p>
    <w:p w14:paraId="6D048216" w14:textId="77777777" w:rsidR="00055346" w:rsidRPr="008D5174" w:rsidRDefault="00055346" w:rsidP="00055346">
      <w:pPr>
        <w:pStyle w:val="NoSpacing"/>
        <w:jc w:val="center"/>
        <w:rPr>
          <w:b/>
          <w:bCs/>
          <w:lang w:val="fr-FR"/>
        </w:rPr>
      </w:pPr>
      <w:r w:rsidRPr="008D5174">
        <w:rPr>
          <w:b/>
          <w:bCs/>
          <w:lang w:val="fr-FR"/>
        </w:rPr>
        <w:t>Suicide Observation Protocol</w:t>
      </w:r>
    </w:p>
    <w:p w14:paraId="60FF7569" w14:textId="77777777" w:rsidR="00055346" w:rsidRPr="00F50579" w:rsidRDefault="00055346" w:rsidP="00055346">
      <w:pPr>
        <w:pStyle w:val="NoSpacing"/>
        <w:jc w:val="center"/>
        <w:rPr>
          <w:b/>
          <w:bCs/>
          <w:u w:val="single"/>
          <w:lang w:val="fr-FR"/>
        </w:rPr>
      </w:pPr>
    </w:p>
    <w:p w14:paraId="43481AE1" w14:textId="77777777" w:rsidR="00055346" w:rsidRPr="00475910" w:rsidRDefault="00055346" w:rsidP="00055346">
      <w:pPr>
        <w:pStyle w:val="NoSpacing"/>
        <w:rPr>
          <w:b/>
          <w:bCs/>
        </w:rPr>
      </w:pPr>
      <w:r w:rsidRPr="00475910">
        <w:rPr>
          <w:b/>
          <w:bCs/>
          <w:u w:val="single"/>
        </w:rPr>
        <w:t>PURPOSE</w:t>
      </w:r>
      <w:r w:rsidRPr="00475910">
        <w:rPr>
          <w:b/>
          <w:bCs/>
        </w:rPr>
        <w:t>:</w:t>
      </w:r>
    </w:p>
    <w:p w14:paraId="403C0C7E" w14:textId="77777777" w:rsidR="00055346" w:rsidRDefault="00055346" w:rsidP="00055346">
      <w:pPr>
        <w:pStyle w:val="NoSpacing"/>
      </w:pPr>
    </w:p>
    <w:p w14:paraId="5AB8270C" w14:textId="1DACE271" w:rsidR="00055346" w:rsidRDefault="00055346" w:rsidP="00055346">
      <w:pPr>
        <w:pStyle w:val="NoSpacing"/>
      </w:pPr>
      <w:r>
        <w:t xml:space="preserve">The purpose of this protocol is to establish standard work for </w:t>
      </w:r>
      <w:r w:rsidRPr="002D48D1">
        <w:rPr>
          <w:u w:val="single"/>
        </w:rPr>
        <w:t>adult</w:t>
      </w:r>
      <w:r>
        <w:t xml:space="preserve"> suicidal patient observation including the option of </w:t>
      </w:r>
      <w:r w:rsidR="00C770E3">
        <w:t xml:space="preserve">virtual </w:t>
      </w:r>
      <w:r>
        <w:t>remote monitoring as one method of safety surveillance. This option is based on patient inclusion criteria and assessment by a registered nurse and psychiatric consultant.</w:t>
      </w:r>
    </w:p>
    <w:p w14:paraId="65BED910" w14:textId="77777777" w:rsidR="00055346" w:rsidRDefault="00055346" w:rsidP="00055346">
      <w:pPr>
        <w:pStyle w:val="NoSpacing"/>
      </w:pPr>
    </w:p>
    <w:p w14:paraId="659A359E" w14:textId="77777777" w:rsidR="00055346" w:rsidRDefault="00055346" w:rsidP="00055346">
      <w:pPr>
        <w:pStyle w:val="NoSpacing"/>
      </w:pPr>
      <w:r w:rsidRPr="00A97A95">
        <w:rPr>
          <w:b/>
          <w:bCs/>
          <w:u w:val="single"/>
        </w:rPr>
        <w:t>PROTOCOL</w:t>
      </w:r>
      <w:r>
        <w:t>:</w:t>
      </w:r>
    </w:p>
    <w:p w14:paraId="6807E36F" w14:textId="77777777" w:rsidR="00055346" w:rsidRDefault="00055346" w:rsidP="00055346">
      <w:pPr>
        <w:pStyle w:val="NoSpacing"/>
      </w:pPr>
    </w:p>
    <w:p w14:paraId="11AD0EE4" w14:textId="69BECABF" w:rsidR="00055346" w:rsidRDefault="00C770E3" w:rsidP="00055346">
      <w:pPr>
        <w:pStyle w:val="NoSpacing"/>
        <w:numPr>
          <w:ilvl w:val="0"/>
          <w:numId w:val="11"/>
        </w:numPr>
      </w:pPr>
      <w:r>
        <w:t xml:space="preserve">Virtual </w:t>
      </w:r>
      <w:r w:rsidR="00055346">
        <w:t xml:space="preserve">remote monitoring will be initiated based on inclusion criteria and agreement between the registered nurse and psychiatric consultant. Subsequently, additional assessments will be performed </w:t>
      </w:r>
      <w:r>
        <w:t>by the registered nurse at a pre-determined frequency based on level of suicide risk, i.e., every two hours for high risk and every four hours for low and medium risk.</w:t>
      </w:r>
      <w:r w:rsidR="00055346">
        <w:t>.</w:t>
      </w:r>
    </w:p>
    <w:p w14:paraId="3720F414" w14:textId="77777777" w:rsidR="00055346" w:rsidRDefault="00055346" w:rsidP="00055346">
      <w:pPr>
        <w:pStyle w:val="NoSpacing"/>
        <w:ind w:left="720"/>
      </w:pPr>
    </w:p>
    <w:p w14:paraId="06408666" w14:textId="5774EA0F" w:rsidR="00055346" w:rsidRDefault="00C770E3" w:rsidP="00055346">
      <w:pPr>
        <w:pStyle w:val="NoSpacing"/>
        <w:numPr>
          <w:ilvl w:val="0"/>
          <w:numId w:val="11"/>
        </w:numPr>
      </w:pPr>
      <w:r>
        <w:t xml:space="preserve">Virtual </w:t>
      </w:r>
      <w:r w:rsidR="00055346">
        <w:t>remote monitoring will occur at an off-site location except for patients observed in the Behavioral Health Observation Unit (BHOB) where electronic surveillance will occur locally. As such, it will be critical to understand and follow established communication procedures between caregivers and video monitoring technician/safety attendant.</w:t>
      </w:r>
    </w:p>
    <w:p w14:paraId="7470B671" w14:textId="77777777" w:rsidR="00055346" w:rsidRDefault="00055346" w:rsidP="00055346">
      <w:pPr>
        <w:pStyle w:val="NoSpacing"/>
        <w:ind w:left="720"/>
      </w:pPr>
    </w:p>
    <w:p w14:paraId="08F9ED3D" w14:textId="3B443823" w:rsidR="00CB2546" w:rsidRDefault="00CB2546" w:rsidP="00CB2546">
      <w:pPr>
        <w:pStyle w:val="NoSpacing"/>
        <w:numPr>
          <w:ilvl w:val="0"/>
          <w:numId w:val="11"/>
        </w:numPr>
      </w:pPr>
      <w:r>
        <w:t xml:space="preserve">An order for </w:t>
      </w:r>
      <w:r w:rsidR="00C770E3">
        <w:t xml:space="preserve">virtual </w:t>
      </w:r>
      <w:r>
        <w:t>remote monitoring will be required and may be generated as a nursing order as a component of independent nursing practice, but only after the psychiatric consultation is completed and upon consensus of the consultant and nurse caring for the patient. Unless and until that work has been completed, a sitter will be assigned to the patient.</w:t>
      </w:r>
    </w:p>
    <w:p w14:paraId="51649E58" w14:textId="77777777" w:rsidR="00055346" w:rsidRDefault="00055346" w:rsidP="00055346">
      <w:pPr>
        <w:pStyle w:val="NoSpacing"/>
        <w:ind w:left="720"/>
      </w:pPr>
    </w:p>
    <w:p w14:paraId="1C1B805F" w14:textId="77777777" w:rsidR="00055346" w:rsidRDefault="00055346" w:rsidP="00055346">
      <w:pPr>
        <w:pStyle w:val="NoSpacing"/>
        <w:numPr>
          <w:ilvl w:val="0"/>
          <w:numId w:val="11"/>
        </w:numPr>
      </w:pPr>
      <w:r>
        <w:t xml:space="preserve">If privacy mode on the camera is required, an individual sitter will be assigned to the patient for direct observation during this time until privacy mode is discontinued. Communication will occur between caregivers and virtual monitoring technician before privacy mode is established. </w:t>
      </w:r>
    </w:p>
    <w:p w14:paraId="66186D4A" w14:textId="77777777" w:rsidR="00055346" w:rsidRDefault="00055346" w:rsidP="00055346">
      <w:pPr>
        <w:pStyle w:val="NoSpacing"/>
        <w:ind w:left="720"/>
      </w:pPr>
    </w:p>
    <w:p w14:paraId="5225933D" w14:textId="77777777" w:rsidR="00055346" w:rsidRDefault="00055346" w:rsidP="00055346">
      <w:pPr>
        <w:pStyle w:val="NoSpacing"/>
        <w:numPr>
          <w:ilvl w:val="0"/>
          <w:numId w:val="11"/>
        </w:numPr>
      </w:pPr>
      <w:r>
        <w:t xml:space="preserve">If the patient meets inclusion criteria, as determined by the nurse and psychiatric consultant, and a portable or fixed camera is not available depending on patient location, an individual sitter will instead be assigned. </w:t>
      </w:r>
    </w:p>
    <w:p w14:paraId="068E5F75" w14:textId="77777777" w:rsidR="00055346" w:rsidRDefault="00055346" w:rsidP="00055346">
      <w:pPr>
        <w:pStyle w:val="NoSpacing"/>
        <w:ind w:left="720"/>
      </w:pPr>
    </w:p>
    <w:p w14:paraId="1EF0CC3F" w14:textId="77777777" w:rsidR="00055346" w:rsidRDefault="00055346" w:rsidP="00055346">
      <w:pPr>
        <w:pStyle w:val="NoSpacing"/>
        <w:numPr>
          <w:ilvl w:val="0"/>
          <w:numId w:val="11"/>
        </w:numPr>
      </w:pPr>
      <w:r>
        <w:t>An individual sitter will be assigned to the patient who does not meet inclusion criteria.</w:t>
      </w:r>
    </w:p>
    <w:p w14:paraId="16D83DF8" w14:textId="77777777" w:rsidR="00055346" w:rsidRDefault="00055346" w:rsidP="00055346">
      <w:pPr>
        <w:pStyle w:val="NoSpacing"/>
        <w:ind w:left="720"/>
      </w:pPr>
    </w:p>
    <w:p w14:paraId="00CE0599" w14:textId="432A65C4" w:rsidR="00055346" w:rsidRDefault="00C770E3" w:rsidP="00055346">
      <w:pPr>
        <w:pStyle w:val="NoSpacing"/>
        <w:numPr>
          <w:ilvl w:val="0"/>
          <w:numId w:val="11"/>
        </w:numPr>
      </w:pPr>
      <w:r>
        <w:t xml:space="preserve">Virtual </w:t>
      </w:r>
      <w:r w:rsidR="00055346">
        <w:t>remote monitoring will be discontinued when active suicide precautions (ASP) are discontinued, the patient no longer meets inclusion criteria, or the patient is transferred to another facility.</w:t>
      </w:r>
    </w:p>
    <w:p w14:paraId="7AB98264" w14:textId="77777777" w:rsidR="00055346" w:rsidRPr="00A97A95" w:rsidRDefault="00055346" w:rsidP="00055346">
      <w:pPr>
        <w:pStyle w:val="NoSpacing"/>
        <w:ind w:left="720"/>
      </w:pPr>
    </w:p>
    <w:p w14:paraId="39CC1EEE" w14:textId="77777777" w:rsidR="00055346" w:rsidRPr="00D23543" w:rsidRDefault="00055346" w:rsidP="00055346">
      <w:pPr>
        <w:pStyle w:val="NoSpacing"/>
        <w:ind w:left="720"/>
      </w:pPr>
    </w:p>
    <w:p w14:paraId="22FCC9B9" w14:textId="77777777" w:rsidR="00055346" w:rsidRDefault="00055346" w:rsidP="00055346">
      <w:pPr>
        <w:pStyle w:val="NoSpacing"/>
        <w:numPr>
          <w:ilvl w:val="0"/>
          <w:numId w:val="11"/>
        </w:numPr>
      </w:pPr>
      <w:r w:rsidRPr="00A97A95">
        <w:rPr>
          <w:b/>
          <w:bCs/>
        </w:rPr>
        <w:t>Inclusion criteria</w:t>
      </w:r>
      <w:r>
        <w:t xml:space="preserve"> for video remote monitoring will include:</w:t>
      </w:r>
    </w:p>
    <w:p w14:paraId="56D38C35" w14:textId="77777777" w:rsidR="00055346" w:rsidRDefault="00055346" w:rsidP="00055346">
      <w:pPr>
        <w:pStyle w:val="NoSpacing"/>
      </w:pPr>
    </w:p>
    <w:p w14:paraId="7B3A337A" w14:textId="77777777" w:rsidR="002D1A1A" w:rsidRDefault="002D1A1A" w:rsidP="002D1A1A">
      <w:pPr>
        <w:pStyle w:val="NoSpacing"/>
        <w:numPr>
          <w:ilvl w:val="0"/>
          <w:numId w:val="12"/>
        </w:numPr>
        <w:tabs>
          <w:tab w:val="left" w:pos="1440"/>
        </w:tabs>
      </w:pPr>
      <w:r>
        <w:t xml:space="preserve">A psychiatric consultation has been completed by </w:t>
      </w:r>
    </w:p>
    <w:p w14:paraId="02D5BE71" w14:textId="77777777" w:rsidR="002D1A1A" w:rsidRDefault="002D1A1A" w:rsidP="002D1A1A">
      <w:pPr>
        <w:pStyle w:val="NoSpacing"/>
        <w:numPr>
          <w:ilvl w:val="1"/>
          <w:numId w:val="12"/>
        </w:numPr>
        <w:tabs>
          <w:tab w:val="left" w:pos="1440"/>
        </w:tabs>
      </w:pPr>
      <w:r>
        <w:t xml:space="preserve">a psychiatrist, or </w:t>
      </w:r>
    </w:p>
    <w:p w14:paraId="5CF7B6E9" w14:textId="77777777" w:rsidR="002D1A1A" w:rsidRDefault="002D1A1A" w:rsidP="002D1A1A">
      <w:pPr>
        <w:pStyle w:val="NoSpacing"/>
        <w:numPr>
          <w:ilvl w:val="1"/>
          <w:numId w:val="12"/>
        </w:numPr>
        <w:tabs>
          <w:tab w:val="left" w:pos="1440"/>
        </w:tabs>
      </w:pPr>
      <w:r>
        <w:t>psychiatric social worker or advanced practice provider after discussion with the psychiatrist.</w:t>
      </w:r>
    </w:p>
    <w:p w14:paraId="56B66F92" w14:textId="77777777" w:rsidR="00055346" w:rsidRDefault="00055346" w:rsidP="00055346">
      <w:pPr>
        <w:pStyle w:val="NoSpacing"/>
        <w:ind w:left="1800"/>
      </w:pPr>
    </w:p>
    <w:p w14:paraId="2FE313CC" w14:textId="77777777" w:rsidR="00055346" w:rsidRDefault="00055346" w:rsidP="00055346">
      <w:pPr>
        <w:pStyle w:val="NoSpacing"/>
        <w:numPr>
          <w:ilvl w:val="0"/>
          <w:numId w:val="12"/>
        </w:numPr>
      </w:pPr>
      <w:r>
        <w:t>The patient has been placed on ASP.</w:t>
      </w:r>
    </w:p>
    <w:p w14:paraId="357B5832" w14:textId="77777777" w:rsidR="00055346" w:rsidRDefault="00055346" w:rsidP="00055346">
      <w:pPr>
        <w:pStyle w:val="NoSpacing"/>
        <w:ind w:left="1800"/>
      </w:pPr>
    </w:p>
    <w:p w14:paraId="57F33CE5" w14:textId="77777777" w:rsidR="00055346" w:rsidRDefault="00055346" w:rsidP="00055346">
      <w:pPr>
        <w:pStyle w:val="NoSpacing"/>
        <w:numPr>
          <w:ilvl w:val="0"/>
          <w:numId w:val="12"/>
        </w:numPr>
      </w:pPr>
      <w:r>
        <w:t>The patient is determined to be low or moderate risk for suicide as evidenced by the Columbia Suicide Severity Risk Scale (C-SSRS) and low impulsivity as evidenced by the Behavioral Activity Rating Scale (BARS = &lt;6).</w:t>
      </w:r>
    </w:p>
    <w:p w14:paraId="29740904" w14:textId="77777777" w:rsidR="00055346" w:rsidRDefault="00055346" w:rsidP="00055346">
      <w:pPr>
        <w:pStyle w:val="NoSpacing"/>
        <w:ind w:left="1800"/>
      </w:pPr>
    </w:p>
    <w:p w14:paraId="638AA08A" w14:textId="4C8EDBE1" w:rsidR="00055346" w:rsidRDefault="00055346" w:rsidP="00055346">
      <w:pPr>
        <w:pStyle w:val="NoSpacing"/>
        <w:numPr>
          <w:ilvl w:val="0"/>
          <w:numId w:val="12"/>
        </w:numPr>
      </w:pPr>
      <w:r>
        <w:t xml:space="preserve">The psychiatric consultant and registered nurse caring for the patient agree that the patient meets criteria for </w:t>
      </w:r>
      <w:r w:rsidR="00C770E3">
        <w:t xml:space="preserve">virtual </w:t>
      </w:r>
      <w:r>
        <w:t>remote monitoring.</w:t>
      </w:r>
    </w:p>
    <w:p w14:paraId="583DAFEA" w14:textId="77777777" w:rsidR="00055346" w:rsidRDefault="00055346" w:rsidP="00055346">
      <w:pPr>
        <w:pStyle w:val="NoSpacing"/>
        <w:ind w:left="720"/>
      </w:pPr>
    </w:p>
    <w:p w14:paraId="51927F6B" w14:textId="1F96321D" w:rsidR="00055346" w:rsidRDefault="00055346" w:rsidP="00055346">
      <w:pPr>
        <w:pStyle w:val="NoSpacing"/>
        <w:numPr>
          <w:ilvl w:val="0"/>
          <w:numId w:val="13"/>
        </w:numPr>
      </w:pPr>
      <w:r w:rsidRPr="00EA797D">
        <w:rPr>
          <w:b/>
          <w:bCs/>
        </w:rPr>
        <w:t>Exclusion criteria</w:t>
      </w:r>
      <w:r>
        <w:t xml:space="preserve"> for </w:t>
      </w:r>
      <w:r w:rsidR="00C770E3">
        <w:t xml:space="preserve">virtual </w:t>
      </w:r>
      <w:r>
        <w:t>remote monitoring will include:</w:t>
      </w:r>
    </w:p>
    <w:p w14:paraId="7C2F1CC9" w14:textId="77777777" w:rsidR="00055346" w:rsidRDefault="00055346" w:rsidP="00055346">
      <w:pPr>
        <w:pStyle w:val="NoSpacing"/>
      </w:pPr>
    </w:p>
    <w:p w14:paraId="367040F5" w14:textId="77777777" w:rsidR="00055346" w:rsidRDefault="00055346" w:rsidP="00055346">
      <w:pPr>
        <w:pStyle w:val="NoSpacing"/>
        <w:numPr>
          <w:ilvl w:val="0"/>
          <w:numId w:val="14"/>
        </w:numPr>
        <w:ind w:left="1800"/>
      </w:pPr>
      <w:r>
        <w:t>Restraints for violence are being used.</w:t>
      </w:r>
    </w:p>
    <w:p w14:paraId="0B78CD40" w14:textId="77777777" w:rsidR="00055346" w:rsidRDefault="00055346" w:rsidP="00055346">
      <w:pPr>
        <w:pStyle w:val="NoSpacing"/>
        <w:ind w:left="1800"/>
      </w:pPr>
    </w:p>
    <w:p w14:paraId="3466C659" w14:textId="77777777" w:rsidR="00055346" w:rsidRDefault="00055346" w:rsidP="00055346">
      <w:pPr>
        <w:pStyle w:val="NoSpacing"/>
        <w:numPr>
          <w:ilvl w:val="0"/>
          <w:numId w:val="14"/>
        </w:numPr>
        <w:ind w:left="1800"/>
      </w:pPr>
      <w:r>
        <w:t>The patient is unable to follow commands.</w:t>
      </w:r>
    </w:p>
    <w:p w14:paraId="65D423B7" w14:textId="77777777" w:rsidR="00055346" w:rsidRDefault="00055346" w:rsidP="00055346">
      <w:pPr>
        <w:pStyle w:val="NoSpacing"/>
        <w:ind w:left="1800"/>
      </w:pPr>
    </w:p>
    <w:p w14:paraId="166B0617" w14:textId="77777777" w:rsidR="00055346" w:rsidRDefault="00055346" w:rsidP="00055346">
      <w:pPr>
        <w:pStyle w:val="NoSpacing"/>
        <w:numPr>
          <w:ilvl w:val="0"/>
          <w:numId w:val="14"/>
        </w:numPr>
        <w:ind w:left="1800"/>
      </w:pPr>
      <w:r>
        <w:t>The patient is hearing impaired or understands a foreign language for which an accommodation cannot be made.</w:t>
      </w:r>
    </w:p>
    <w:p w14:paraId="22D55555" w14:textId="77777777" w:rsidR="00055346" w:rsidRDefault="00055346" w:rsidP="00055346">
      <w:pPr>
        <w:pStyle w:val="NoSpacing"/>
        <w:ind w:left="1800"/>
      </w:pPr>
    </w:p>
    <w:p w14:paraId="6D376176" w14:textId="600D412C" w:rsidR="00055346" w:rsidRDefault="00055346" w:rsidP="00055346">
      <w:pPr>
        <w:pStyle w:val="NoSpacing"/>
        <w:numPr>
          <w:ilvl w:val="0"/>
          <w:numId w:val="14"/>
        </w:numPr>
        <w:ind w:left="1800"/>
      </w:pPr>
      <w:r>
        <w:t xml:space="preserve">The patient/family objects to </w:t>
      </w:r>
      <w:r w:rsidR="00C770E3">
        <w:t xml:space="preserve">virtual </w:t>
      </w:r>
      <w:r>
        <w:t>remote monitoring.</w:t>
      </w:r>
    </w:p>
    <w:p w14:paraId="00A2E5EE" w14:textId="77777777" w:rsidR="00055346" w:rsidRDefault="00055346" w:rsidP="00055346">
      <w:pPr>
        <w:pStyle w:val="NoSpacing"/>
        <w:ind w:left="1800"/>
      </w:pPr>
    </w:p>
    <w:p w14:paraId="045B8AE5" w14:textId="77777777" w:rsidR="00055346" w:rsidRDefault="00055346" w:rsidP="00055346">
      <w:pPr>
        <w:pStyle w:val="NoSpacing"/>
        <w:numPr>
          <w:ilvl w:val="0"/>
          <w:numId w:val="14"/>
        </w:numPr>
        <w:ind w:left="1800"/>
      </w:pPr>
      <w:r>
        <w:t>The patient is determined to be at high risk for suicide as evidenced by the C-SSRS.</w:t>
      </w:r>
    </w:p>
    <w:p w14:paraId="46EC25D8" w14:textId="77777777" w:rsidR="00055346" w:rsidRDefault="00055346" w:rsidP="00055346">
      <w:pPr>
        <w:pStyle w:val="NoSpacing"/>
        <w:ind w:left="1800"/>
      </w:pPr>
    </w:p>
    <w:p w14:paraId="6C74ACB6" w14:textId="77777777" w:rsidR="00055346" w:rsidRDefault="00055346" w:rsidP="00055346">
      <w:pPr>
        <w:pStyle w:val="NoSpacing"/>
        <w:numPr>
          <w:ilvl w:val="0"/>
          <w:numId w:val="14"/>
        </w:numPr>
        <w:ind w:left="1800"/>
      </w:pPr>
      <w:r>
        <w:t>The patient has a history of elopement or attempts to elope while in the hospital.</w:t>
      </w:r>
    </w:p>
    <w:p w14:paraId="5312A984" w14:textId="77777777" w:rsidR="00055346" w:rsidRDefault="00055346" w:rsidP="00055346">
      <w:pPr>
        <w:pStyle w:val="NoSpacing"/>
        <w:ind w:left="1800"/>
      </w:pPr>
    </w:p>
    <w:p w14:paraId="0DFE2045" w14:textId="77777777" w:rsidR="00055346" w:rsidRDefault="00055346" w:rsidP="00055346">
      <w:pPr>
        <w:pStyle w:val="NoSpacing"/>
        <w:numPr>
          <w:ilvl w:val="0"/>
          <w:numId w:val="14"/>
        </w:numPr>
        <w:ind w:left="1800"/>
      </w:pPr>
      <w:r>
        <w:t>The patient has history of suicide attempt or self-injury.</w:t>
      </w:r>
    </w:p>
    <w:p w14:paraId="6928BF72" w14:textId="77777777" w:rsidR="00055346" w:rsidRDefault="00055346" w:rsidP="00055346">
      <w:pPr>
        <w:pStyle w:val="NoSpacing"/>
        <w:ind w:left="1800"/>
      </w:pPr>
    </w:p>
    <w:p w14:paraId="5B456416" w14:textId="77777777" w:rsidR="00055346" w:rsidRDefault="00055346" w:rsidP="00055346">
      <w:pPr>
        <w:pStyle w:val="NoSpacing"/>
        <w:numPr>
          <w:ilvl w:val="1"/>
          <w:numId w:val="14"/>
        </w:numPr>
        <w:ind w:left="1800"/>
      </w:pPr>
      <w:r>
        <w:t>The patient has engaged in active self-injurious or suicidal  behavior.</w:t>
      </w:r>
    </w:p>
    <w:p w14:paraId="101D7A82" w14:textId="77777777" w:rsidR="00055346" w:rsidRDefault="00055346" w:rsidP="00055346">
      <w:pPr>
        <w:pStyle w:val="NoSpacing"/>
        <w:ind w:left="1800"/>
      </w:pPr>
    </w:p>
    <w:p w14:paraId="55F190E3" w14:textId="778A2F7D" w:rsidR="00055346" w:rsidRDefault="00055346" w:rsidP="00055346">
      <w:pPr>
        <w:pStyle w:val="NoSpacing"/>
        <w:numPr>
          <w:ilvl w:val="1"/>
          <w:numId w:val="14"/>
        </w:numPr>
        <w:ind w:left="1800"/>
      </w:pPr>
      <w:r>
        <w:t xml:space="preserve">The patient’s impulsivity is high, </w:t>
      </w:r>
      <w:r w:rsidR="0034693E">
        <w:t>i.e.,</w:t>
      </w:r>
      <w:r>
        <w:t xml:space="preserve"> BARS &gt; 5.</w:t>
      </w:r>
    </w:p>
    <w:p w14:paraId="2F502F21" w14:textId="77777777" w:rsidR="00055346" w:rsidRDefault="00055346" w:rsidP="00055346">
      <w:pPr>
        <w:pStyle w:val="NoSpacing"/>
        <w:ind w:left="1800"/>
      </w:pPr>
    </w:p>
    <w:p w14:paraId="322CD696" w14:textId="0B4CCDF1" w:rsidR="00055346" w:rsidRDefault="00055346" w:rsidP="00055346">
      <w:pPr>
        <w:pStyle w:val="NoSpacing"/>
        <w:numPr>
          <w:ilvl w:val="1"/>
          <w:numId w:val="14"/>
        </w:numPr>
        <w:ind w:left="1800"/>
      </w:pPr>
      <w:r>
        <w:t>The patient is diagnosed with psychotic disorder (</w:t>
      </w:r>
      <w:r w:rsidR="0034693E">
        <w:t>e.g.,</w:t>
      </w:r>
      <w:r>
        <w:t xml:space="preserve"> schizophrenia, psychotic mania).</w:t>
      </w:r>
    </w:p>
    <w:p w14:paraId="7D310AE9" w14:textId="77777777" w:rsidR="00055346" w:rsidRDefault="00055346" w:rsidP="00055346">
      <w:pPr>
        <w:pStyle w:val="NoSpacing"/>
        <w:ind w:left="1800"/>
      </w:pPr>
    </w:p>
    <w:p w14:paraId="5D7C855A" w14:textId="77777777" w:rsidR="00055346" w:rsidRDefault="00055346" w:rsidP="00055346">
      <w:pPr>
        <w:pStyle w:val="NoSpacing"/>
        <w:numPr>
          <w:ilvl w:val="1"/>
          <w:numId w:val="14"/>
        </w:numPr>
        <w:ind w:left="1800"/>
      </w:pPr>
      <w:r>
        <w:t>The patient is incarcerated or under arrest.</w:t>
      </w:r>
    </w:p>
    <w:p w14:paraId="0D14BF84" w14:textId="77777777" w:rsidR="00055346" w:rsidRDefault="00055346" w:rsidP="00055346">
      <w:pPr>
        <w:pStyle w:val="NoSpacing"/>
        <w:ind w:left="1800"/>
      </w:pPr>
    </w:p>
    <w:p w14:paraId="7003DB0E" w14:textId="77777777" w:rsidR="00055346" w:rsidRDefault="00055346" w:rsidP="00055346">
      <w:pPr>
        <w:pStyle w:val="NoSpacing"/>
        <w:numPr>
          <w:ilvl w:val="1"/>
          <w:numId w:val="14"/>
        </w:numPr>
        <w:ind w:left="1800"/>
      </w:pPr>
      <w:r>
        <w:lastRenderedPageBreak/>
        <w:t>The patient is at risk for physically destructive behavior with a history of aggressive or antisocial behavior.</w:t>
      </w:r>
    </w:p>
    <w:p w14:paraId="5BC6CA3C" w14:textId="77777777" w:rsidR="00055346" w:rsidRDefault="00055346" w:rsidP="00055346">
      <w:pPr>
        <w:pStyle w:val="NoSpacing"/>
        <w:numPr>
          <w:ilvl w:val="1"/>
          <w:numId w:val="14"/>
        </w:numPr>
        <w:ind w:left="1800"/>
      </w:pPr>
      <w:r>
        <w:t>The virtual monitoring technician is unable to observe the patient due to workload acuity as verified by the team leader or based on negative interactions between the patient and virtual monitoring technician.</w:t>
      </w:r>
    </w:p>
    <w:p w14:paraId="74494A7E" w14:textId="77777777" w:rsidR="00055346" w:rsidRDefault="00055346" w:rsidP="00055346">
      <w:pPr>
        <w:pStyle w:val="NoSpacing"/>
        <w:ind w:left="1800"/>
      </w:pPr>
    </w:p>
    <w:p w14:paraId="3ABBB6CA" w14:textId="77777777" w:rsidR="00055346" w:rsidRDefault="00055346" w:rsidP="00055346">
      <w:pPr>
        <w:pStyle w:val="NoSpacing"/>
        <w:numPr>
          <w:ilvl w:val="1"/>
          <w:numId w:val="14"/>
        </w:numPr>
        <w:ind w:left="1800"/>
      </w:pPr>
      <w:r>
        <w:t>The patient is &lt; 18 years of age.</w:t>
      </w:r>
    </w:p>
    <w:p w14:paraId="4E603654" w14:textId="77777777" w:rsidR="00055346" w:rsidRDefault="00055346" w:rsidP="00055346">
      <w:pPr>
        <w:pStyle w:val="NoSpacing"/>
      </w:pPr>
    </w:p>
    <w:p w14:paraId="00712310" w14:textId="77777777" w:rsidR="00055346" w:rsidRDefault="00055346" w:rsidP="00055346">
      <w:pPr>
        <w:pStyle w:val="NoSpacing"/>
      </w:pPr>
      <w:r w:rsidRPr="00B455CA">
        <w:rPr>
          <w:b/>
          <w:bCs/>
          <w:u w:val="single"/>
        </w:rPr>
        <w:t>PATIENT/FAMILY EDUCATION</w:t>
      </w:r>
      <w:r>
        <w:t>:</w:t>
      </w:r>
    </w:p>
    <w:p w14:paraId="0F5AD34A" w14:textId="77777777" w:rsidR="00055346" w:rsidRDefault="00055346" w:rsidP="00055346">
      <w:pPr>
        <w:pStyle w:val="NoSpacing"/>
      </w:pPr>
    </w:p>
    <w:p w14:paraId="2A687362" w14:textId="77777777" w:rsidR="00055346" w:rsidRPr="008F1B36" w:rsidRDefault="00055346" w:rsidP="00055346">
      <w:pPr>
        <w:pStyle w:val="NoSpacing"/>
        <w:numPr>
          <w:ilvl w:val="0"/>
          <w:numId w:val="13"/>
        </w:numPr>
      </w:pPr>
      <w:r w:rsidRPr="008F1B36">
        <w:t>Camera signage</w:t>
      </w:r>
    </w:p>
    <w:p w14:paraId="041F501B" w14:textId="77777777" w:rsidR="00055346" w:rsidRPr="008F1B36" w:rsidRDefault="00055346" w:rsidP="00055346">
      <w:pPr>
        <w:pStyle w:val="NoSpacing"/>
        <w:numPr>
          <w:ilvl w:val="0"/>
          <w:numId w:val="13"/>
        </w:numPr>
      </w:pPr>
      <w:r w:rsidRPr="008F1B36">
        <w:t>Patient door/room signage</w:t>
      </w:r>
    </w:p>
    <w:p w14:paraId="4050E14E" w14:textId="77777777" w:rsidR="00055346" w:rsidRDefault="00055346" w:rsidP="00055346">
      <w:pPr>
        <w:pStyle w:val="NoSpacing"/>
      </w:pPr>
    </w:p>
    <w:p w14:paraId="79E04616" w14:textId="77777777" w:rsidR="00055346" w:rsidRDefault="00055346" w:rsidP="00055346">
      <w:pPr>
        <w:pStyle w:val="NoSpacing"/>
      </w:pPr>
      <w:r w:rsidRPr="001040A4">
        <w:rPr>
          <w:b/>
          <w:bCs/>
          <w:u w:val="single"/>
        </w:rPr>
        <w:t>RELATED POLICIES/GUIDELINES/PROCEDURES</w:t>
      </w:r>
      <w:r>
        <w:t>:</w:t>
      </w:r>
    </w:p>
    <w:p w14:paraId="2BEDACEF" w14:textId="77777777" w:rsidR="00055346" w:rsidRDefault="00055346" w:rsidP="00055346">
      <w:pPr>
        <w:pStyle w:val="NoSpacing"/>
      </w:pPr>
    </w:p>
    <w:p w14:paraId="581018E0" w14:textId="77777777" w:rsidR="00055346" w:rsidRPr="008F1B36" w:rsidRDefault="00055346" w:rsidP="00055346">
      <w:pPr>
        <w:pStyle w:val="NoSpacing"/>
        <w:numPr>
          <w:ilvl w:val="0"/>
          <w:numId w:val="15"/>
        </w:numPr>
      </w:pPr>
      <w:r w:rsidRPr="008F1B36">
        <w:t>Safe Room</w:t>
      </w:r>
    </w:p>
    <w:p w14:paraId="7C973139" w14:textId="77777777" w:rsidR="00055346" w:rsidRPr="008F1B36" w:rsidRDefault="00055346" w:rsidP="00055346">
      <w:pPr>
        <w:pStyle w:val="NoSpacing"/>
        <w:numPr>
          <w:ilvl w:val="0"/>
          <w:numId w:val="15"/>
        </w:numPr>
      </w:pPr>
      <w:r w:rsidRPr="008F1B36">
        <w:t>Care of the Suicidal Patient</w:t>
      </w:r>
    </w:p>
    <w:p w14:paraId="4F484E78" w14:textId="1C855006" w:rsidR="00055346" w:rsidRPr="008F1B36" w:rsidRDefault="00055346" w:rsidP="00055346">
      <w:pPr>
        <w:pStyle w:val="NoSpacing"/>
        <w:numPr>
          <w:ilvl w:val="0"/>
          <w:numId w:val="15"/>
        </w:numPr>
      </w:pPr>
      <w:r w:rsidRPr="008F1B36">
        <w:t xml:space="preserve">See </w:t>
      </w:r>
      <w:r w:rsidR="00C770E3">
        <w:t>virtual</w:t>
      </w:r>
      <w:r w:rsidR="00C770E3" w:rsidRPr="008F1B36">
        <w:t xml:space="preserve"> </w:t>
      </w:r>
      <w:r w:rsidRPr="008F1B36">
        <w:t xml:space="preserve">remote monitoring SharePoint </w:t>
      </w:r>
    </w:p>
    <w:p w14:paraId="23F727B0" w14:textId="77777777" w:rsidR="00055346" w:rsidRDefault="00055346" w:rsidP="00055346">
      <w:pPr>
        <w:pStyle w:val="NoSpacing"/>
      </w:pPr>
    </w:p>
    <w:p w14:paraId="5BBA5976" w14:textId="77777777" w:rsidR="00055346" w:rsidRDefault="00055346" w:rsidP="00055346">
      <w:pPr>
        <w:pStyle w:val="NoSpacing"/>
      </w:pPr>
      <w:r w:rsidRPr="002961D4">
        <w:rPr>
          <w:b/>
          <w:bCs/>
          <w:u w:val="single"/>
        </w:rPr>
        <w:t>REFERENCES</w:t>
      </w:r>
      <w:r>
        <w:t>:</w:t>
      </w:r>
    </w:p>
    <w:p w14:paraId="1706EB7F" w14:textId="77777777" w:rsidR="00055346" w:rsidRDefault="00055346" w:rsidP="00055346">
      <w:pPr>
        <w:pStyle w:val="NoSpacing"/>
      </w:pPr>
    </w:p>
    <w:p w14:paraId="7F8522A0" w14:textId="77777777" w:rsidR="00055346" w:rsidRDefault="00055346" w:rsidP="00055346">
      <w:pPr>
        <w:pStyle w:val="NoSpacing"/>
        <w:rPr>
          <w:rFonts w:cs="Times New Roman"/>
          <w:szCs w:val="24"/>
        </w:rPr>
      </w:pPr>
      <w:r w:rsidRPr="00C526BC">
        <w:rPr>
          <w:rFonts w:cs="Times New Roman"/>
          <w:szCs w:val="24"/>
        </w:rPr>
        <w:t xml:space="preserve">AvaSure (2019). </w:t>
      </w:r>
      <w:r w:rsidRPr="00C526BC">
        <w:rPr>
          <w:rFonts w:cs="Times New Roman"/>
          <w:i/>
          <w:iCs/>
          <w:szCs w:val="24"/>
        </w:rPr>
        <w:t>New clarity for video monitoring on suicide risk patients</w:t>
      </w:r>
      <w:r w:rsidRPr="00C526BC">
        <w:rPr>
          <w:rFonts w:cs="Times New Roman"/>
          <w:szCs w:val="24"/>
        </w:rPr>
        <w:t>.</w:t>
      </w:r>
      <w:r>
        <w:rPr>
          <w:rFonts w:cs="Times New Roman"/>
          <w:szCs w:val="24"/>
        </w:rPr>
        <w:t xml:space="preserve"> </w:t>
      </w:r>
    </w:p>
    <w:p w14:paraId="318E5CDF" w14:textId="77777777" w:rsidR="00055346" w:rsidRDefault="003A11D2" w:rsidP="00055346">
      <w:pPr>
        <w:pStyle w:val="NoSpacing"/>
        <w:ind w:firstLine="720"/>
        <w:rPr>
          <w:rFonts w:cs="Times New Roman"/>
          <w:szCs w:val="24"/>
        </w:rPr>
      </w:pPr>
      <w:hyperlink r:id="rId51" w:history="1">
        <w:r w:rsidR="00055346" w:rsidRPr="007942F9">
          <w:rPr>
            <w:rStyle w:val="Hyperlink"/>
            <w:rFonts w:cs="Times New Roman"/>
            <w:szCs w:val="24"/>
          </w:rPr>
          <w:t>https://www.avasure.com</w:t>
        </w:r>
      </w:hyperlink>
    </w:p>
    <w:p w14:paraId="3D8D9D85" w14:textId="77777777" w:rsidR="00055346" w:rsidRDefault="00055346" w:rsidP="00055346">
      <w:pPr>
        <w:pStyle w:val="NoSpacing"/>
        <w:rPr>
          <w:rFonts w:cs="Times New Roman"/>
          <w:szCs w:val="24"/>
        </w:rPr>
      </w:pPr>
    </w:p>
    <w:p w14:paraId="7CE0CE3B" w14:textId="77777777" w:rsidR="00055346" w:rsidRDefault="00055346" w:rsidP="00055346">
      <w:pPr>
        <w:pStyle w:val="NoSpacing"/>
        <w:rPr>
          <w:rFonts w:cs="Times New Roman"/>
          <w:szCs w:val="24"/>
        </w:rPr>
      </w:pPr>
      <w:r w:rsidRPr="00EC55F0">
        <w:rPr>
          <w:rFonts w:cs="Times New Roman"/>
          <w:szCs w:val="24"/>
        </w:rPr>
        <w:t>Kroll, D.S., Stanghellini, E., DesRoches, S.L., Lydon, C., Webster, A., O’Reilly, M., Hurwitz,</w:t>
      </w:r>
    </w:p>
    <w:p w14:paraId="5754A23F" w14:textId="77777777" w:rsidR="00055346" w:rsidRDefault="00055346" w:rsidP="00055346">
      <w:pPr>
        <w:pStyle w:val="NoSpacing"/>
        <w:ind w:left="720"/>
      </w:pPr>
      <w:r w:rsidRPr="00062549">
        <w:rPr>
          <w:rFonts w:cs="Times New Roman"/>
          <w:szCs w:val="24"/>
        </w:rPr>
        <w:t xml:space="preserve">S., Aylward, P.M., Cartright, J.A., McGrath, E.J., Delaporta, L., Meyer, A.T., Kristan, M.S., Falaro, L.J., Murphy, C., Karno, J., Pallin, D.J., Schaffer, A., Shah, S.B., Lakatos, B.E., Mitchell, M.T., Murphy, C.A., Gorman, J.M., Gitlin, D.F., &amp; Mulloy, D.F. (2019). Virtual monitoring of suicide risk in the general hospital and emergency department. </w:t>
      </w:r>
      <w:r w:rsidRPr="00530269">
        <w:rPr>
          <w:rFonts w:cs="Times New Roman"/>
          <w:i/>
          <w:iCs/>
          <w:szCs w:val="24"/>
        </w:rPr>
        <w:t>General Hospital Psychiatry</w:t>
      </w:r>
      <w:r w:rsidRPr="00062549">
        <w:rPr>
          <w:rFonts w:cs="Times New Roman"/>
          <w:szCs w:val="24"/>
        </w:rPr>
        <w:t xml:space="preserve">. </w:t>
      </w:r>
      <w:hyperlink r:id="rId52" w:history="1">
        <w:r w:rsidRPr="004F1AA3">
          <w:rPr>
            <w:rStyle w:val="Hyperlink"/>
            <w:rFonts w:cs="Times New Roman"/>
            <w:szCs w:val="24"/>
          </w:rPr>
          <w:t>https://doi.org/10.1016/j.genhosppsych.2019.01.002</w:t>
        </w:r>
      </w:hyperlink>
    </w:p>
    <w:p w14:paraId="64E12B9E" w14:textId="77777777" w:rsidR="00055346" w:rsidRDefault="00055346" w:rsidP="00055346">
      <w:pPr>
        <w:pStyle w:val="NoSpacing"/>
      </w:pPr>
    </w:p>
    <w:p w14:paraId="2D533958" w14:textId="77777777" w:rsidR="00055346" w:rsidRDefault="00055346" w:rsidP="00055346">
      <w:pPr>
        <w:pStyle w:val="NoSpacing"/>
        <w:rPr>
          <w:rFonts w:cs="Times New Roman"/>
          <w:i/>
          <w:iCs/>
          <w:color w:val="373737"/>
          <w:szCs w:val="24"/>
          <w:shd w:val="clear" w:color="auto" w:fill="FFFFFF"/>
        </w:rPr>
      </w:pPr>
      <w:r w:rsidRPr="00062549">
        <w:rPr>
          <w:rFonts w:cs="Times New Roman"/>
          <w:szCs w:val="24"/>
        </w:rPr>
        <w:t>The Joint Commission</w:t>
      </w:r>
      <w:r>
        <w:rPr>
          <w:rFonts w:cs="Times New Roman"/>
          <w:szCs w:val="24"/>
        </w:rPr>
        <w:t>.</w:t>
      </w:r>
      <w:r w:rsidRPr="00062549">
        <w:rPr>
          <w:rFonts w:cs="Times New Roman"/>
          <w:szCs w:val="24"/>
        </w:rPr>
        <w:t xml:space="preserve"> (2018). </w:t>
      </w:r>
      <w:r w:rsidRPr="00062549">
        <w:rPr>
          <w:rFonts w:cs="Times New Roman"/>
          <w:i/>
          <w:iCs/>
          <w:color w:val="373737"/>
          <w:szCs w:val="24"/>
          <w:shd w:val="clear" w:color="auto" w:fill="FFFFFF"/>
        </w:rPr>
        <w:t>R3 report issue 18: national patient safety goal for suicide</w:t>
      </w:r>
    </w:p>
    <w:p w14:paraId="6CCBC2DA" w14:textId="77777777" w:rsidR="00055346" w:rsidRPr="00062549" w:rsidRDefault="00055346" w:rsidP="00055346">
      <w:pPr>
        <w:pStyle w:val="NoSpacing"/>
        <w:ind w:firstLine="720"/>
        <w:rPr>
          <w:rFonts w:cs="Times New Roman"/>
          <w:szCs w:val="24"/>
        </w:rPr>
      </w:pPr>
      <w:r w:rsidRPr="00062549">
        <w:rPr>
          <w:rFonts w:cs="Times New Roman"/>
          <w:i/>
          <w:iCs/>
          <w:color w:val="373737"/>
          <w:szCs w:val="24"/>
          <w:shd w:val="clear" w:color="auto" w:fill="FFFFFF"/>
        </w:rPr>
        <w:t>prevention.</w:t>
      </w:r>
      <w:r w:rsidRPr="00062549">
        <w:rPr>
          <w:rFonts w:cs="Times New Roman"/>
          <w:color w:val="373737"/>
          <w:szCs w:val="24"/>
          <w:shd w:val="clear" w:color="auto" w:fill="FFFFFF"/>
        </w:rPr>
        <w:t xml:space="preserve">  </w:t>
      </w:r>
    </w:p>
    <w:p w14:paraId="5FFF15E3" w14:textId="77777777" w:rsidR="00055346" w:rsidRPr="00C526BC" w:rsidRDefault="003A11D2" w:rsidP="00055346">
      <w:pPr>
        <w:pStyle w:val="NoSpacing"/>
        <w:ind w:left="720"/>
        <w:rPr>
          <w:rStyle w:val="Hyperlink"/>
          <w:rFonts w:cs="Times New Roman"/>
          <w:szCs w:val="24"/>
        </w:rPr>
      </w:pPr>
      <w:hyperlink r:id="rId53" w:history="1">
        <w:r w:rsidR="00055346" w:rsidRPr="00062549">
          <w:rPr>
            <w:rStyle w:val="Hyperlink"/>
            <w:rFonts w:cs="Times New Roman"/>
            <w:szCs w:val="24"/>
          </w:rPr>
          <w:t>https://www.jointcommission.org/r3_report_issue_18_national_patient_safety_goal_for_suicide_prevention/</w:t>
        </w:r>
      </w:hyperlink>
    </w:p>
    <w:p w14:paraId="57F7867F" w14:textId="6DDE8B23" w:rsidR="00055346" w:rsidRDefault="00055346" w:rsidP="00055346">
      <w:pPr>
        <w:pStyle w:val="NoSpacing"/>
      </w:pPr>
    </w:p>
    <w:p w14:paraId="0D8CAD49" w14:textId="7E91DEBC" w:rsidR="00F90EE7" w:rsidRDefault="00F90EE7" w:rsidP="00055346">
      <w:pPr>
        <w:pStyle w:val="NoSpacing"/>
      </w:pPr>
      <w:r>
        <w:t>(</w:t>
      </w:r>
      <w:r w:rsidR="005917F8">
        <w:t xml:space="preserve">D.S. </w:t>
      </w:r>
      <w:r>
        <w:t>Kroll</w:t>
      </w:r>
      <w:r w:rsidR="005917F8">
        <w:t xml:space="preserve">, personal communication, </w:t>
      </w:r>
      <w:r w:rsidR="006564BC">
        <w:t>September</w:t>
      </w:r>
      <w:r w:rsidR="000D53D3">
        <w:t xml:space="preserve"> 16, 2020)</w:t>
      </w:r>
    </w:p>
    <w:p w14:paraId="4DEF9898" w14:textId="67A71AC7" w:rsidR="00055346" w:rsidRDefault="00055346" w:rsidP="00055346">
      <w:pPr>
        <w:pStyle w:val="NoSpacing"/>
        <w:ind w:left="720"/>
      </w:pPr>
    </w:p>
    <w:p w14:paraId="10BB3942" w14:textId="79906134" w:rsidR="00746B9E" w:rsidRDefault="00746B9E" w:rsidP="00055346">
      <w:pPr>
        <w:pStyle w:val="NoSpacing"/>
        <w:ind w:left="720"/>
      </w:pPr>
    </w:p>
    <w:p w14:paraId="32EE0BFE" w14:textId="714ECBBD" w:rsidR="00746B9E" w:rsidRDefault="00746B9E" w:rsidP="00055346">
      <w:pPr>
        <w:pStyle w:val="NoSpacing"/>
        <w:ind w:left="720"/>
      </w:pPr>
    </w:p>
    <w:p w14:paraId="76EB01E6" w14:textId="30B4D8A8" w:rsidR="00746B9E" w:rsidRDefault="00746B9E" w:rsidP="00055346">
      <w:pPr>
        <w:pStyle w:val="NoSpacing"/>
        <w:ind w:left="720"/>
      </w:pPr>
    </w:p>
    <w:p w14:paraId="24E86180" w14:textId="01F13562" w:rsidR="00746B9E" w:rsidRDefault="00746B9E" w:rsidP="00055346">
      <w:pPr>
        <w:pStyle w:val="NoSpacing"/>
        <w:ind w:left="720"/>
      </w:pPr>
    </w:p>
    <w:p w14:paraId="1D99A7D3" w14:textId="2AC81E7A" w:rsidR="00746B9E" w:rsidRDefault="00746B9E" w:rsidP="00055346">
      <w:pPr>
        <w:pStyle w:val="NoSpacing"/>
        <w:ind w:left="720"/>
      </w:pPr>
    </w:p>
    <w:p w14:paraId="5A45EA1D" w14:textId="4733326D" w:rsidR="00746B9E" w:rsidRDefault="00746B9E" w:rsidP="00055346">
      <w:pPr>
        <w:pStyle w:val="NoSpacing"/>
        <w:ind w:left="720"/>
      </w:pPr>
    </w:p>
    <w:p w14:paraId="12225BEA" w14:textId="4B2CCB17" w:rsidR="00746B9E" w:rsidRDefault="00746B9E" w:rsidP="00055346">
      <w:pPr>
        <w:pStyle w:val="NoSpacing"/>
        <w:ind w:left="720"/>
      </w:pPr>
    </w:p>
    <w:p w14:paraId="10781C35" w14:textId="6ADED17A" w:rsidR="00746B9E" w:rsidRDefault="00746B9E" w:rsidP="00055346">
      <w:pPr>
        <w:pStyle w:val="NoSpacing"/>
        <w:ind w:left="720"/>
      </w:pPr>
    </w:p>
    <w:p w14:paraId="01172651" w14:textId="23C219D3" w:rsidR="00746B9E" w:rsidRDefault="00746B9E" w:rsidP="008F1B36">
      <w:pPr>
        <w:pStyle w:val="NoSpacing"/>
        <w:spacing w:line="480" w:lineRule="auto"/>
        <w:jc w:val="center"/>
        <w:rPr>
          <w:b/>
          <w:bCs/>
        </w:rPr>
      </w:pPr>
      <w:r>
        <w:rPr>
          <w:b/>
          <w:bCs/>
        </w:rPr>
        <w:lastRenderedPageBreak/>
        <w:t>Appendix F</w:t>
      </w:r>
    </w:p>
    <w:p w14:paraId="0FDBDD1D" w14:textId="77777777" w:rsidR="00903E9C" w:rsidRPr="00BC0BD4" w:rsidRDefault="00903E9C" w:rsidP="008F1B36">
      <w:pPr>
        <w:pStyle w:val="NoSpacing"/>
        <w:spacing w:line="480" w:lineRule="auto"/>
        <w:jc w:val="center"/>
        <w:rPr>
          <w:b/>
          <w:bCs/>
          <w:szCs w:val="24"/>
        </w:rPr>
      </w:pPr>
      <w:r w:rsidRPr="00BC0BD4">
        <w:rPr>
          <w:b/>
          <w:bCs/>
          <w:szCs w:val="24"/>
        </w:rPr>
        <w:t>Nurse Preference Survey</w:t>
      </w:r>
    </w:p>
    <w:p w14:paraId="2006EED1" w14:textId="4D063D7C" w:rsidR="00903E9C" w:rsidRPr="000D0619" w:rsidRDefault="00903E9C" w:rsidP="008F1B36">
      <w:pPr>
        <w:tabs>
          <w:tab w:val="left" w:pos="5535"/>
        </w:tabs>
        <w:rPr>
          <w:b/>
          <w:bCs/>
          <w:szCs w:val="24"/>
        </w:rPr>
      </w:pPr>
      <w:r w:rsidRPr="000D0619">
        <w:rPr>
          <w:b/>
          <w:bCs/>
          <w:szCs w:val="24"/>
        </w:rPr>
        <w:t>Survey to assess nurses’ preferences for method of observation</w:t>
      </w:r>
    </w:p>
    <w:p w14:paraId="5AEA59F7" w14:textId="77777777" w:rsidR="00903E9C" w:rsidRPr="000D0619" w:rsidRDefault="00903E9C" w:rsidP="00903E9C">
      <w:pPr>
        <w:pStyle w:val="NoSpacing"/>
        <w:rPr>
          <w:szCs w:val="24"/>
        </w:rPr>
      </w:pPr>
      <w:r w:rsidRPr="000D0619">
        <w:rPr>
          <w:b/>
          <w:bCs/>
          <w:szCs w:val="24"/>
        </w:rPr>
        <w:t>Your alias</w:t>
      </w:r>
      <w:r w:rsidRPr="000D0619">
        <w:rPr>
          <w:szCs w:val="24"/>
        </w:rPr>
        <w:t xml:space="preserve"> (first 4 letters of the street name you grew up on followed by the month of your birthday in MM format):</w:t>
      </w:r>
    </w:p>
    <w:p w14:paraId="6B8A436D" w14:textId="77777777" w:rsidR="00903E9C" w:rsidRPr="000D0619" w:rsidRDefault="00903E9C" w:rsidP="00903E9C">
      <w:pPr>
        <w:pStyle w:val="NoSpacing"/>
        <w:rPr>
          <w:szCs w:val="24"/>
        </w:rPr>
      </w:pPr>
    </w:p>
    <w:p w14:paraId="32499F9D" w14:textId="77777777" w:rsidR="00903E9C" w:rsidRPr="000D0619" w:rsidRDefault="00903E9C" w:rsidP="00903E9C">
      <w:pPr>
        <w:pStyle w:val="NoSpacing"/>
        <w:rPr>
          <w:szCs w:val="24"/>
        </w:rPr>
      </w:pPr>
      <w:r w:rsidRPr="000D0619">
        <w:rPr>
          <w:b/>
          <w:bCs/>
          <w:szCs w:val="24"/>
        </w:rPr>
        <w:t>Patient MRN</w:t>
      </w:r>
      <w:r w:rsidRPr="000D0619">
        <w:rPr>
          <w:szCs w:val="24"/>
        </w:rPr>
        <w:t>:</w:t>
      </w:r>
    </w:p>
    <w:p w14:paraId="4D7D1CFB" w14:textId="77777777" w:rsidR="00903E9C" w:rsidRPr="000D0619" w:rsidRDefault="00903E9C" w:rsidP="00903E9C">
      <w:pPr>
        <w:pStyle w:val="NoSpacing"/>
        <w:rPr>
          <w:szCs w:val="24"/>
          <w:u w:val="single"/>
        </w:rPr>
      </w:pPr>
    </w:p>
    <w:p w14:paraId="53CDA5F2" w14:textId="77777777" w:rsidR="00903E9C" w:rsidRPr="000D0619" w:rsidRDefault="00903E9C" w:rsidP="00903E9C">
      <w:pPr>
        <w:pStyle w:val="NoSpacing"/>
        <w:rPr>
          <w:b/>
          <w:bCs/>
          <w:szCs w:val="24"/>
        </w:rPr>
      </w:pPr>
      <w:r w:rsidRPr="000D0619">
        <w:rPr>
          <w:b/>
          <w:bCs/>
          <w:szCs w:val="24"/>
        </w:rPr>
        <w:t>Type of monitoring received (check all that apply):</w:t>
      </w:r>
    </w:p>
    <w:p w14:paraId="136409D0" w14:textId="77777777" w:rsidR="00903E9C" w:rsidRPr="000D0619" w:rsidRDefault="00903E9C" w:rsidP="00903E9C">
      <w:pPr>
        <w:pStyle w:val="NoSpacing"/>
        <w:rPr>
          <w:b/>
          <w:bCs/>
          <w:szCs w:val="24"/>
        </w:rPr>
      </w:pPr>
    </w:p>
    <w:p w14:paraId="7FD91C51" w14:textId="77777777" w:rsidR="00903E9C" w:rsidRPr="000D0619" w:rsidRDefault="00903E9C" w:rsidP="00903E9C">
      <w:pPr>
        <w:pStyle w:val="NoSpacing"/>
        <w:rPr>
          <w:szCs w:val="24"/>
        </w:rPr>
      </w:pPr>
      <w:r w:rsidRPr="000D0619">
        <w:rPr>
          <w:szCs w:val="24"/>
        </w:rPr>
        <w:t>___1:1 observation</w:t>
      </w:r>
      <w:r w:rsidRPr="000D0619">
        <w:rPr>
          <w:szCs w:val="24"/>
        </w:rPr>
        <w:tab/>
      </w:r>
      <w:r w:rsidRPr="000D0619">
        <w:rPr>
          <w:szCs w:val="24"/>
        </w:rPr>
        <w:tab/>
        <w:t>___Continuous Virtual Monitoring (CVM)</w:t>
      </w:r>
      <w:r w:rsidRPr="000D0619">
        <w:rPr>
          <w:szCs w:val="24"/>
        </w:rPr>
        <w:tab/>
        <w:t>Other___________</w:t>
      </w:r>
    </w:p>
    <w:p w14:paraId="472052A0" w14:textId="77777777" w:rsidR="00903E9C" w:rsidRPr="000D0619" w:rsidRDefault="00903E9C" w:rsidP="00903E9C">
      <w:pPr>
        <w:spacing w:line="276" w:lineRule="auto"/>
        <w:rPr>
          <w:b/>
          <w:szCs w:val="24"/>
          <w:u w:val="single"/>
        </w:rPr>
      </w:pPr>
    </w:p>
    <w:p w14:paraId="3E0EA010" w14:textId="77777777" w:rsidR="00903E9C" w:rsidRPr="000D0619" w:rsidRDefault="00903E9C" w:rsidP="00903E9C">
      <w:pPr>
        <w:pStyle w:val="NoSpacing"/>
        <w:rPr>
          <w:b/>
          <w:bCs/>
          <w:szCs w:val="24"/>
        </w:rPr>
      </w:pPr>
      <w:r w:rsidRPr="000D0619">
        <w:rPr>
          <w:b/>
          <w:bCs/>
          <w:szCs w:val="24"/>
        </w:rPr>
        <w:t xml:space="preserve">Please respond to the following statements according to a scale ranging from 1 to 5, with 1 meaning you “strongly disagree” and 5 meaning “strongly agree.” </w:t>
      </w:r>
    </w:p>
    <w:p w14:paraId="521F5AC8" w14:textId="77777777" w:rsidR="00903E9C" w:rsidRPr="000D0619" w:rsidRDefault="00903E9C" w:rsidP="00903E9C">
      <w:pPr>
        <w:spacing w:line="276" w:lineRule="auto"/>
        <w:rPr>
          <w:szCs w:val="24"/>
        </w:rPr>
      </w:pPr>
    </w:p>
    <w:p w14:paraId="17EA83C0" w14:textId="77777777" w:rsidR="00903E9C" w:rsidRPr="000D0619" w:rsidRDefault="00903E9C" w:rsidP="00903E9C">
      <w:pPr>
        <w:pStyle w:val="NoSpacing"/>
        <w:rPr>
          <w:b/>
          <w:bCs/>
          <w:szCs w:val="24"/>
        </w:rPr>
      </w:pPr>
      <w:r w:rsidRPr="000D0619">
        <w:rPr>
          <w:b/>
          <w:bCs/>
          <w:szCs w:val="24"/>
        </w:rPr>
        <w:t>1. I felt comfortable that the patient being monitored for suicide precautions was safe.</w:t>
      </w:r>
    </w:p>
    <w:p w14:paraId="1ACD0F1B"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47C934AF"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0CF6E80E" w14:textId="77777777" w:rsidR="00903E9C" w:rsidRPr="000D0619" w:rsidRDefault="00903E9C" w:rsidP="00903E9C">
      <w:pPr>
        <w:pStyle w:val="NoSpacing"/>
        <w:rPr>
          <w:szCs w:val="24"/>
        </w:rPr>
      </w:pPr>
    </w:p>
    <w:p w14:paraId="773129B0" w14:textId="77777777" w:rsidR="00903E9C" w:rsidRPr="000D0619" w:rsidRDefault="00903E9C" w:rsidP="00903E9C">
      <w:pPr>
        <w:pStyle w:val="NoSpacing"/>
        <w:rPr>
          <w:b/>
          <w:bCs/>
          <w:szCs w:val="24"/>
        </w:rPr>
      </w:pPr>
      <w:r w:rsidRPr="000D0619">
        <w:rPr>
          <w:b/>
          <w:bCs/>
          <w:szCs w:val="24"/>
        </w:rPr>
        <w:t>2. The patient being monitored for suicide precautions caused trouble for me.</w:t>
      </w:r>
    </w:p>
    <w:p w14:paraId="34194584"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488CA71A"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56F37B97" w14:textId="77777777" w:rsidR="00903E9C" w:rsidRPr="000D0619" w:rsidRDefault="00903E9C" w:rsidP="00903E9C">
      <w:pPr>
        <w:spacing w:line="276" w:lineRule="auto"/>
        <w:rPr>
          <w:szCs w:val="24"/>
        </w:rPr>
      </w:pPr>
    </w:p>
    <w:p w14:paraId="55D94651" w14:textId="77777777" w:rsidR="00903E9C" w:rsidRPr="000D0619" w:rsidRDefault="00903E9C" w:rsidP="00903E9C">
      <w:pPr>
        <w:spacing w:line="276" w:lineRule="auto"/>
        <w:rPr>
          <w:b/>
          <w:szCs w:val="24"/>
        </w:rPr>
      </w:pPr>
      <w:r w:rsidRPr="000D0619">
        <w:rPr>
          <w:b/>
          <w:szCs w:val="24"/>
        </w:rPr>
        <w:t>3. It took a lot of time for me to care for the patient who was monitored for suicide precautions.</w:t>
      </w:r>
    </w:p>
    <w:p w14:paraId="0B6B71F0" w14:textId="77777777" w:rsidR="00903E9C" w:rsidRPr="000D0619" w:rsidRDefault="00903E9C" w:rsidP="00903E9C">
      <w:pPr>
        <w:spacing w:line="276" w:lineRule="auto"/>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33FEB5DE" w14:textId="77777777" w:rsidR="00903E9C" w:rsidRPr="000D0619" w:rsidRDefault="00903E9C" w:rsidP="00903E9C">
      <w:pPr>
        <w:spacing w:line="276" w:lineRule="auto"/>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4D93C988" w14:textId="77777777" w:rsidR="00903E9C" w:rsidRPr="000D0619" w:rsidRDefault="00903E9C" w:rsidP="00903E9C">
      <w:pPr>
        <w:spacing w:line="276" w:lineRule="auto"/>
        <w:rPr>
          <w:szCs w:val="24"/>
        </w:rPr>
      </w:pPr>
    </w:p>
    <w:p w14:paraId="39A755FA" w14:textId="77777777" w:rsidR="00903E9C" w:rsidRPr="000D0619" w:rsidRDefault="00903E9C" w:rsidP="00903E9C">
      <w:pPr>
        <w:pStyle w:val="NoSpacing"/>
        <w:rPr>
          <w:b/>
          <w:bCs/>
          <w:szCs w:val="24"/>
        </w:rPr>
      </w:pPr>
      <w:r w:rsidRPr="000D0619">
        <w:rPr>
          <w:b/>
          <w:bCs/>
          <w:szCs w:val="24"/>
        </w:rPr>
        <w:t>4. The patient on suicide precautions could have done something to harm himself or herself, and there is nothing I could have done about it.</w:t>
      </w:r>
    </w:p>
    <w:p w14:paraId="639A1D0D"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2A5975A2"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45028FA2" w14:textId="77777777" w:rsidR="00903E9C" w:rsidRPr="000D0619" w:rsidRDefault="00903E9C" w:rsidP="00903E9C">
      <w:pPr>
        <w:pStyle w:val="NoSpacing"/>
        <w:rPr>
          <w:szCs w:val="24"/>
        </w:rPr>
      </w:pPr>
    </w:p>
    <w:p w14:paraId="0E4D1425" w14:textId="77777777" w:rsidR="00903E9C" w:rsidRPr="000D0619" w:rsidRDefault="00903E9C" w:rsidP="00903E9C">
      <w:pPr>
        <w:pStyle w:val="NoSpacing"/>
        <w:rPr>
          <w:b/>
          <w:bCs/>
          <w:szCs w:val="24"/>
        </w:rPr>
      </w:pPr>
      <w:r w:rsidRPr="000D0619">
        <w:rPr>
          <w:b/>
          <w:bCs/>
          <w:szCs w:val="24"/>
        </w:rPr>
        <w:t>5. Having the patient monitored for suicide precautions was easy for me.</w:t>
      </w:r>
    </w:p>
    <w:p w14:paraId="3E0A7E32"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33982B31"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6FBDC745" w14:textId="77777777" w:rsidR="00903E9C" w:rsidRPr="000D0619" w:rsidRDefault="00903E9C" w:rsidP="00903E9C">
      <w:pPr>
        <w:spacing w:line="276" w:lineRule="auto"/>
        <w:rPr>
          <w:szCs w:val="24"/>
        </w:rPr>
      </w:pPr>
    </w:p>
    <w:p w14:paraId="5E92A56A" w14:textId="77777777" w:rsidR="00903E9C" w:rsidRPr="000D0619" w:rsidRDefault="00903E9C" w:rsidP="00903E9C">
      <w:pPr>
        <w:pStyle w:val="NoSpacing"/>
        <w:rPr>
          <w:b/>
          <w:bCs/>
          <w:szCs w:val="24"/>
        </w:rPr>
      </w:pPr>
      <w:r w:rsidRPr="000D0619">
        <w:rPr>
          <w:b/>
          <w:bCs/>
          <w:szCs w:val="24"/>
        </w:rPr>
        <w:t>6. The patient’s behavior remained calm and appropriate while on suicide precautions.</w:t>
      </w:r>
    </w:p>
    <w:p w14:paraId="3AE0BD62"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5ACE2554"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317AE15B" w14:textId="77777777" w:rsidR="00903E9C" w:rsidRPr="000D0619" w:rsidRDefault="00903E9C" w:rsidP="00903E9C">
      <w:pPr>
        <w:pStyle w:val="NoSpacing"/>
        <w:rPr>
          <w:szCs w:val="24"/>
        </w:rPr>
      </w:pPr>
    </w:p>
    <w:p w14:paraId="522431BB" w14:textId="77777777" w:rsidR="00903E9C" w:rsidRPr="000D0619" w:rsidRDefault="00903E9C" w:rsidP="00903E9C">
      <w:pPr>
        <w:pStyle w:val="NoSpacing"/>
        <w:rPr>
          <w:b/>
          <w:bCs/>
          <w:szCs w:val="24"/>
        </w:rPr>
      </w:pPr>
      <w:r w:rsidRPr="000D0619">
        <w:rPr>
          <w:b/>
          <w:bCs/>
          <w:szCs w:val="24"/>
        </w:rPr>
        <w:lastRenderedPageBreak/>
        <w:t>7. I would choose that this patient has 1:1 observation rather than a continuous virtual monitoring.</w:t>
      </w:r>
    </w:p>
    <w:p w14:paraId="5194AC53"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4FA3BA60"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5731E6FD" w14:textId="77777777" w:rsidR="00903E9C" w:rsidRPr="000D0619" w:rsidRDefault="00903E9C" w:rsidP="00903E9C">
      <w:pPr>
        <w:spacing w:line="276" w:lineRule="auto"/>
        <w:rPr>
          <w:szCs w:val="24"/>
        </w:rPr>
      </w:pPr>
    </w:p>
    <w:p w14:paraId="30776A41" w14:textId="77777777" w:rsidR="00903E9C" w:rsidRPr="000D0619" w:rsidRDefault="00903E9C" w:rsidP="00903E9C">
      <w:pPr>
        <w:pStyle w:val="NoSpacing"/>
        <w:rPr>
          <w:b/>
          <w:bCs/>
          <w:szCs w:val="24"/>
        </w:rPr>
      </w:pPr>
      <w:r w:rsidRPr="000D0619">
        <w:rPr>
          <w:b/>
          <w:bCs/>
          <w:szCs w:val="24"/>
        </w:rPr>
        <w:t>8. I would choose that this patient has continuous virtual monitoring rather than 1:1 observation.</w:t>
      </w:r>
    </w:p>
    <w:p w14:paraId="7033FA21" w14:textId="77777777" w:rsidR="00903E9C" w:rsidRPr="000D0619" w:rsidRDefault="00903E9C" w:rsidP="00903E9C">
      <w:pPr>
        <w:pStyle w:val="NoSpacing"/>
        <w:rPr>
          <w:szCs w:val="24"/>
        </w:rPr>
      </w:pPr>
      <w:r w:rsidRPr="000D0619">
        <w:rPr>
          <w:szCs w:val="24"/>
        </w:rPr>
        <w:tab/>
        <w:t>1</w:t>
      </w:r>
      <w:r w:rsidRPr="000D0619">
        <w:rPr>
          <w:szCs w:val="24"/>
        </w:rPr>
        <w:tab/>
      </w:r>
      <w:r w:rsidRPr="000D0619">
        <w:rPr>
          <w:szCs w:val="24"/>
        </w:rPr>
        <w:tab/>
        <w:t xml:space="preserve">       2</w:t>
      </w:r>
      <w:r w:rsidRPr="000D0619">
        <w:rPr>
          <w:szCs w:val="24"/>
        </w:rPr>
        <w:tab/>
      </w:r>
      <w:r w:rsidRPr="000D0619">
        <w:rPr>
          <w:szCs w:val="24"/>
        </w:rPr>
        <w:tab/>
        <w:t xml:space="preserve">     3</w:t>
      </w:r>
      <w:r w:rsidRPr="000D0619">
        <w:rPr>
          <w:szCs w:val="24"/>
        </w:rPr>
        <w:tab/>
      </w:r>
      <w:r w:rsidRPr="000D0619">
        <w:rPr>
          <w:szCs w:val="24"/>
        </w:rPr>
        <w:tab/>
        <w:t xml:space="preserve">   4</w:t>
      </w:r>
      <w:r w:rsidRPr="000D0619">
        <w:rPr>
          <w:szCs w:val="24"/>
        </w:rPr>
        <w:tab/>
      </w:r>
      <w:r w:rsidRPr="000D0619">
        <w:rPr>
          <w:szCs w:val="24"/>
        </w:rPr>
        <w:tab/>
      </w:r>
      <w:r w:rsidRPr="000D0619">
        <w:rPr>
          <w:szCs w:val="24"/>
        </w:rPr>
        <w:tab/>
        <w:t>5</w:t>
      </w:r>
    </w:p>
    <w:p w14:paraId="150FBEE0" w14:textId="77777777" w:rsidR="00903E9C" w:rsidRPr="000D0619" w:rsidRDefault="00903E9C" w:rsidP="00903E9C">
      <w:pPr>
        <w:pStyle w:val="NoSpacing"/>
        <w:rPr>
          <w:szCs w:val="24"/>
        </w:rPr>
      </w:pPr>
      <w:r w:rsidRPr="000D0619">
        <w:rPr>
          <w:szCs w:val="24"/>
        </w:rPr>
        <w:t>strongly disagree</w:t>
      </w:r>
      <w:r w:rsidRPr="000D0619">
        <w:rPr>
          <w:szCs w:val="24"/>
        </w:rPr>
        <w:tab/>
        <w:t>disagree</w:t>
      </w:r>
      <w:r w:rsidRPr="000D0619">
        <w:rPr>
          <w:szCs w:val="24"/>
        </w:rPr>
        <w:tab/>
        <w:t>neutral</w:t>
      </w:r>
      <w:r w:rsidRPr="000D0619">
        <w:rPr>
          <w:szCs w:val="24"/>
        </w:rPr>
        <w:tab/>
      </w:r>
      <w:r w:rsidRPr="000D0619">
        <w:rPr>
          <w:szCs w:val="24"/>
        </w:rPr>
        <w:tab/>
        <w:t>agree</w:t>
      </w:r>
      <w:r w:rsidRPr="000D0619">
        <w:rPr>
          <w:szCs w:val="24"/>
        </w:rPr>
        <w:tab/>
      </w:r>
      <w:r w:rsidRPr="000D0619">
        <w:rPr>
          <w:szCs w:val="24"/>
        </w:rPr>
        <w:tab/>
        <w:t>strongly agree</w:t>
      </w:r>
    </w:p>
    <w:p w14:paraId="5EB1EE27" w14:textId="63AB3638" w:rsidR="00746B9E" w:rsidRDefault="00746B9E" w:rsidP="00746B9E">
      <w:pPr>
        <w:pStyle w:val="NoSpacing"/>
        <w:ind w:left="720"/>
        <w:jc w:val="center"/>
        <w:rPr>
          <w:b/>
          <w:bCs/>
        </w:rPr>
      </w:pPr>
    </w:p>
    <w:p w14:paraId="3A4BDD02" w14:textId="07C11FE3" w:rsidR="005C30D5" w:rsidRPr="008F1B36" w:rsidRDefault="00E77C63" w:rsidP="008F1B36">
      <w:pPr>
        <w:pStyle w:val="NoSpacing"/>
      </w:pPr>
      <w:r w:rsidRPr="008F1B36">
        <w:t>(Kroll et al., 2019)</w:t>
      </w:r>
    </w:p>
    <w:p w14:paraId="6EB58947" w14:textId="77777777" w:rsidR="00746B9E" w:rsidRPr="00475910" w:rsidRDefault="00746B9E" w:rsidP="00055346">
      <w:pPr>
        <w:pStyle w:val="NoSpacing"/>
        <w:ind w:left="720"/>
      </w:pPr>
    </w:p>
    <w:p w14:paraId="42B3301C" w14:textId="6F498A3F" w:rsidR="00055346" w:rsidRDefault="00055346" w:rsidP="00410FE6">
      <w:pPr>
        <w:pStyle w:val="NoSpacing"/>
        <w:spacing w:line="480" w:lineRule="auto"/>
        <w:rPr>
          <w:rFonts w:cs="Times New Roman"/>
          <w:b/>
          <w:bCs/>
          <w:szCs w:val="24"/>
        </w:rPr>
      </w:pPr>
    </w:p>
    <w:p w14:paraId="73497830" w14:textId="6494B974" w:rsidR="00055346" w:rsidRDefault="00055346" w:rsidP="00410FE6">
      <w:pPr>
        <w:pStyle w:val="NoSpacing"/>
        <w:spacing w:line="480" w:lineRule="auto"/>
        <w:rPr>
          <w:rFonts w:cs="Times New Roman"/>
          <w:b/>
          <w:bCs/>
          <w:szCs w:val="24"/>
        </w:rPr>
      </w:pPr>
    </w:p>
    <w:p w14:paraId="389B8643" w14:textId="77777777" w:rsidR="00055346" w:rsidRPr="004F1AA3" w:rsidRDefault="00055346" w:rsidP="00410FE6">
      <w:pPr>
        <w:pStyle w:val="NoSpacing"/>
        <w:spacing w:line="480" w:lineRule="auto"/>
        <w:rPr>
          <w:rFonts w:cs="Times New Roman"/>
          <w:b/>
          <w:bCs/>
          <w:szCs w:val="24"/>
        </w:rPr>
      </w:pPr>
    </w:p>
    <w:sectPr w:rsidR="00055346" w:rsidRPr="004F1AA3" w:rsidSect="00091C55">
      <w:headerReference w:type="default" r:id="rId54"/>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DD01" w14:textId="77777777" w:rsidR="003A11D2" w:rsidRDefault="003A11D2" w:rsidP="005E3690">
      <w:pPr>
        <w:spacing w:line="240" w:lineRule="auto"/>
      </w:pPr>
      <w:r>
        <w:separator/>
      </w:r>
    </w:p>
  </w:endnote>
  <w:endnote w:type="continuationSeparator" w:id="0">
    <w:p w14:paraId="224C6D26" w14:textId="77777777" w:rsidR="003A11D2" w:rsidRDefault="003A11D2" w:rsidP="005E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EED3" w14:textId="77777777" w:rsidR="003A11D2" w:rsidRDefault="003A11D2" w:rsidP="005E3690">
      <w:pPr>
        <w:spacing w:line="240" w:lineRule="auto"/>
      </w:pPr>
      <w:r>
        <w:separator/>
      </w:r>
    </w:p>
  </w:footnote>
  <w:footnote w:type="continuationSeparator" w:id="0">
    <w:p w14:paraId="3504B98A" w14:textId="77777777" w:rsidR="003A11D2" w:rsidRDefault="003A11D2" w:rsidP="005E3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22394"/>
      <w:docPartObj>
        <w:docPartGallery w:val="Page Numbers (Top of Page)"/>
        <w:docPartUnique/>
      </w:docPartObj>
    </w:sdtPr>
    <w:sdtEndPr>
      <w:rPr>
        <w:noProof/>
      </w:rPr>
    </w:sdtEndPr>
    <w:sdtContent>
      <w:p w14:paraId="5A906036" w14:textId="77777777" w:rsidR="009B5591" w:rsidRDefault="009B5591">
        <w:pPr>
          <w:pStyle w:val="Header"/>
          <w:jc w:val="right"/>
        </w:pPr>
      </w:p>
      <w:p w14:paraId="253A1CC7" w14:textId="77777777" w:rsidR="008930CA" w:rsidRDefault="008930CA">
        <w:pPr>
          <w:pStyle w:val="Header"/>
          <w:jc w:val="right"/>
        </w:pPr>
      </w:p>
      <w:p w14:paraId="50444FF7" w14:textId="4C18A0BE" w:rsidR="007244B7" w:rsidRDefault="005E2E25">
        <w:pPr>
          <w:pStyle w:val="Header"/>
          <w:jc w:val="right"/>
        </w:pPr>
        <w:r>
          <w:t>Running head: USING VIRTUAL REMOTE MONITORING</w:t>
        </w:r>
        <w:r>
          <w:tab/>
        </w:r>
        <w:r w:rsidR="007244B7">
          <w:fldChar w:fldCharType="begin"/>
        </w:r>
        <w:r w:rsidR="007244B7">
          <w:instrText xml:space="preserve"> PAGE   \* MERGEFORMAT </w:instrText>
        </w:r>
        <w:r w:rsidR="007244B7">
          <w:fldChar w:fldCharType="separate"/>
        </w:r>
        <w:r w:rsidR="00310588">
          <w:rPr>
            <w:noProof/>
          </w:rPr>
          <w:t>1</w:t>
        </w:r>
        <w:r w:rsidR="007244B7">
          <w:rPr>
            <w:noProof/>
          </w:rPr>
          <w:fldChar w:fldCharType="end"/>
        </w:r>
      </w:p>
    </w:sdtContent>
  </w:sdt>
  <w:p w14:paraId="76190797" w14:textId="77777777" w:rsidR="005E3690" w:rsidRDefault="005E36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70734"/>
      <w:docPartObj>
        <w:docPartGallery w:val="Page Numbers (Top of Page)"/>
        <w:docPartUnique/>
      </w:docPartObj>
    </w:sdtPr>
    <w:sdtEndPr>
      <w:rPr>
        <w:noProof/>
      </w:rPr>
    </w:sdtEndPr>
    <w:sdtContent>
      <w:p w14:paraId="1F2843CD" w14:textId="77777777" w:rsidR="005E2E25" w:rsidRDefault="005E2E25">
        <w:pPr>
          <w:pStyle w:val="Header"/>
          <w:jc w:val="right"/>
        </w:pPr>
      </w:p>
      <w:p w14:paraId="66BDE15E" w14:textId="77777777" w:rsidR="005E2E25" w:rsidRDefault="005E2E25">
        <w:pPr>
          <w:pStyle w:val="Header"/>
          <w:jc w:val="right"/>
        </w:pPr>
      </w:p>
      <w:p w14:paraId="1D7BC172" w14:textId="296B53F8" w:rsidR="005E2E25" w:rsidRDefault="005E2E25">
        <w:pPr>
          <w:pStyle w:val="Header"/>
          <w:jc w:val="right"/>
        </w:pPr>
        <w:r>
          <w:t>USING VIRTUAL REMOTE MONITORING</w:t>
        </w:r>
        <w:r>
          <w:tab/>
        </w:r>
        <w:r>
          <w:tab/>
        </w:r>
        <w:r>
          <w:fldChar w:fldCharType="begin"/>
        </w:r>
        <w:r>
          <w:instrText xml:space="preserve"> PAGE   \* MERGEFORMAT </w:instrText>
        </w:r>
        <w:r>
          <w:fldChar w:fldCharType="separate"/>
        </w:r>
        <w:r w:rsidR="009B50BD">
          <w:rPr>
            <w:noProof/>
          </w:rPr>
          <w:t>21</w:t>
        </w:r>
        <w:r>
          <w:rPr>
            <w:noProof/>
          </w:rPr>
          <w:fldChar w:fldCharType="end"/>
        </w:r>
      </w:p>
    </w:sdtContent>
  </w:sdt>
  <w:p w14:paraId="2FB8F447" w14:textId="77777777" w:rsidR="005E2E25" w:rsidRDefault="005E2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F8A"/>
    <w:multiLevelType w:val="hybridMultilevel"/>
    <w:tmpl w:val="094603F4"/>
    <w:lvl w:ilvl="0" w:tplc="46B4B2E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D29E6"/>
    <w:multiLevelType w:val="hybridMultilevel"/>
    <w:tmpl w:val="1A52FCAC"/>
    <w:lvl w:ilvl="0" w:tplc="D67E4CB8">
      <w:start w:val="1"/>
      <w:numFmt w:val="bullet"/>
      <w:lvlText w:val="•"/>
      <w:lvlJc w:val="left"/>
      <w:pPr>
        <w:tabs>
          <w:tab w:val="num" w:pos="720"/>
        </w:tabs>
        <w:ind w:left="720" w:hanging="360"/>
      </w:pPr>
      <w:rPr>
        <w:rFonts w:ascii="Arial" w:hAnsi="Arial" w:hint="default"/>
      </w:rPr>
    </w:lvl>
    <w:lvl w:ilvl="1" w:tplc="C4F8D656">
      <w:start w:val="1"/>
      <w:numFmt w:val="bullet"/>
      <w:lvlText w:val="•"/>
      <w:lvlJc w:val="left"/>
      <w:pPr>
        <w:tabs>
          <w:tab w:val="num" w:pos="1440"/>
        </w:tabs>
        <w:ind w:left="1440" w:hanging="360"/>
      </w:pPr>
      <w:rPr>
        <w:rFonts w:ascii="Arial" w:hAnsi="Arial" w:hint="default"/>
      </w:rPr>
    </w:lvl>
    <w:lvl w:ilvl="2" w:tplc="573042A4" w:tentative="1">
      <w:start w:val="1"/>
      <w:numFmt w:val="bullet"/>
      <w:lvlText w:val="•"/>
      <w:lvlJc w:val="left"/>
      <w:pPr>
        <w:tabs>
          <w:tab w:val="num" w:pos="2160"/>
        </w:tabs>
        <w:ind w:left="2160" w:hanging="360"/>
      </w:pPr>
      <w:rPr>
        <w:rFonts w:ascii="Arial" w:hAnsi="Arial" w:hint="default"/>
      </w:rPr>
    </w:lvl>
    <w:lvl w:ilvl="3" w:tplc="E8CA0F28" w:tentative="1">
      <w:start w:val="1"/>
      <w:numFmt w:val="bullet"/>
      <w:lvlText w:val="•"/>
      <w:lvlJc w:val="left"/>
      <w:pPr>
        <w:tabs>
          <w:tab w:val="num" w:pos="2880"/>
        </w:tabs>
        <w:ind w:left="2880" w:hanging="360"/>
      </w:pPr>
      <w:rPr>
        <w:rFonts w:ascii="Arial" w:hAnsi="Arial" w:hint="default"/>
      </w:rPr>
    </w:lvl>
    <w:lvl w:ilvl="4" w:tplc="F8C670B8" w:tentative="1">
      <w:start w:val="1"/>
      <w:numFmt w:val="bullet"/>
      <w:lvlText w:val="•"/>
      <w:lvlJc w:val="left"/>
      <w:pPr>
        <w:tabs>
          <w:tab w:val="num" w:pos="3600"/>
        </w:tabs>
        <w:ind w:left="3600" w:hanging="360"/>
      </w:pPr>
      <w:rPr>
        <w:rFonts w:ascii="Arial" w:hAnsi="Arial" w:hint="default"/>
      </w:rPr>
    </w:lvl>
    <w:lvl w:ilvl="5" w:tplc="C6149134" w:tentative="1">
      <w:start w:val="1"/>
      <w:numFmt w:val="bullet"/>
      <w:lvlText w:val="•"/>
      <w:lvlJc w:val="left"/>
      <w:pPr>
        <w:tabs>
          <w:tab w:val="num" w:pos="4320"/>
        </w:tabs>
        <w:ind w:left="4320" w:hanging="360"/>
      </w:pPr>
      <w:rPr>
        <w:rFonts w:ascii="Arial" w:hAnsi="Arial" w:hint="default"/>
      </w:rPr>
    </w:lvl>
    <w:lvl w:ilvl="6" w:tplc="18A4D3CE" w:tentative="1">
      <w:start w:val="1"/>
      <w:numFmt w:val="bullet"/>
      <w:lvlText w:val="•"/>
      <w:lvlJc w:val="left"/>
      <w:pPr>
        <w:tabs>
          <w:tab w:val="num" w:pos="5040"/>
        </w:tabs>
        <w:ind w:left="5040" w:hanging="360"/>
      </w:pPr>
      <w:rPr>
        <w:rFonts w:ascii="Arial" w:hAnsi="Arial" w:hint="default"/>
      </w:rPr>
    </w:lvl>
    <w:lvl w:ilvl="7" w:tplc="0512EDCA" w:tentative="1">
      <w:start w:val="1"/>
      <w:numFmt w:val="bullet"/>
      <w:lvlText w:val="•"/>
      <w:lvlJc w:val="left"/>
      <w:pPr>
        <w:tabs>
          <w:tab w:val="num" w:pos="5760"/>
        </w:tabs>
        <w:ind w:left="5760" w:hanging="360"/>
      </w:pPr>
      <w:rPr>
        <w:rFonts w:ascii="Arial" w:hAnsi="Arial" w:hint="default"/>
      </w:rPr>
    </w:lvl>
    <w:lvl w:ilvl="8" w:tplc="260E3F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F0487"/>
    <w:multiLevelType w:val="hybridMultilevel"/>
    <w:tmpl w:val="D154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0496"/>
    <w:multiLevelType w:val="hybridMultilevel"/>
    <w:tmpl w:val="2B941A64"/>
    <w:lvl w:ilvl="0" w:tplc="B4CA5450">
      <w:start w:val="1"/>
      <w:numFmt w:val="bullet"/>
      <w:lvlText w:val="•"/>
      <w:lvlJc w:val="left"/>
      <w:pPr>
        <w:tabs>
          <w:tab w:val="num" w:pos="720"/>
        </w:tabs>
        <w:ind w:left="720" w:hanging="360"/>
      </w:pPr>
      <w:rPr>
        <w:rFonts w:ascii="Arial" w:hAnsi="Arial" w:hint="default"/>
      </w:rPr>
    </w:lvl>
    <w:lvl w:ilvl="1" w:tplc="E7261F94" w:tentative="1">
      <w:start w:val="1"/>
      <w:numFmt w:val="bullet"/>
      <w:lvlText w:val="•"/>
      <w:lvlJc w:val="left"/>
      <w:pPr>
        <w:tabs>
          <w:tab w:val="num" w:pos="1440"/>
        </w:tabs>
        <w:ind w:left="1440" w:hanging="360"/>
      </w:pPr>
      <w:rPr>
        <w:rFonts w:ascii="Arial" w:hAnsi="Arial" w:hint="default"/>
      </w:rPr>
    </w:lvl>
    <w:lvl w:ilvl="2" w:tplc="C95ED148" w:tentative="1">
      <w:start w:val="1"/>
      <w:numFmt w:val="bullet"/>
      <w:lvlText w:val="•"/>
      <w:lvlJc w:val="left"/>
      <w:pPr>
        <w:tabs>
          <w:tab w:val="num" w:pos="2160"/>
        </w:tabs>
        <w:ind w:left="2160" w:hanging="360"/>
      </w:pPr>
      <w:rPr>
        <w:rFonts w:ascii="Arial" w:hAnsi="Arial" w:hint="default"/>
      </w:rPr>
    </w:lvl>
    <w:lvl w:ilvl="3" w:tplc="39004510" w:tentative="1">
      <w:start w:val="1"/>
      <w:numFmt w:val="bullet"/>
      <w:lvlText w:val="•"/>
      <w:lvlJc w:val="left"/>
      <w:pPr>
        <w:tabs>
          <w:tab w:val="num" w:pos="2880"/>
        </w:tabs>
        <w:ind w:left="2880" w:hanging="360"/>
      </w:pPr>
      <w:rPr>
        <w:rFonts w:ascii="Arial" w:hAnsi="Arial" w:hint="default"/>
      </w:rPr>
    </w:lvl>
    <w:lvl w:ilvl="4" w:tplc="FE92D52E" w:tentative="1">
      <w:start w:val="1"/>
      <w:numFmt w:val="bullet"/>
      <w:lvlText w:val="•"/>
      <w:lvlJc w:val="left"/>
      <w:pPr>
        <w:tabs>
          <w:tab w:val="num" w:pos="3600"/>
        </w:tabs>
        <w:ind w:left="3600" w:hanging="360"/>
      </w:pPr>
      <w:rPr>
        <w:rFonts w:ascii="Arial" w:hAnsi="Arial" w:hint="default"/>
      </w:rPr>
    </w:lvl>
    <w:lvl w:ilvl="5" w:tplc="F370AF8E" w:tentative="1">
      <w:start w:val="1"/>
      <w:numFmt w:val="bullet"/>
      <w:lvlText w:val="•"/>
      <w:lvlJc w:val="left"/>
      <w:pPr>
        <w:tabs>
          <w:tab w:val="num" w:pos="4320"/>
        </w:tabs>
        <w:ind w:left="4320" w:hanging="360"/>
      </w:pPr>
      <w:rPr>
        <w:rFonts w:ascii="Arial" w:hAnsi="Arial" w:hint="default"/>
      </w:rPr>
    </w:lvl>
    <w:lvl w:ilvl="6" w:tplc="73E6BFFC" w:tentative="1">
      <w:start w:val="1"/>
      <w:numFmt w:val="bullet"/>
      <w:lvlText w:val="•"/>
      <w:lvlJc w:val="left"/>
      <w:pPr>
        <w:tabs>
          <w:tab w:val="num" w:pos="5040"/>
        </w:tabs>
        <w:ind w:left="5040" w:hanging="360"/>
      </w:pPr>
      <w:rPr>
        <w:rFonts w:ascii="Arial" w:hAnsi="Arial" w:hint="default"/>
      </w:rPr>
    </w:lvl>
    <w:lvl w:ilvl="7" w:tplc="D000408C" w:tentative="1">
      <w:start w:val="1"/>
      <w:numFmt w:val="bullet"/>
      <w:lvlText w:val="•"/>
      <w:lvlJc w:val="left"/>
      <w:pPr>
        <w:tabs>
          <w:tab w:val="num" w:pos="5760"/>
        </w:tabs>
        <w:ind w:left="5760" w:hanging="360"/>
      </w:pPr>
      <w:rPr>
        <w:rFonts w:ascii="Arial" w:hAnsi="Arial" w:hint="default"/>
      </w:rPr>
    </w:lvl>
    <w:lvl w:ilvl="8" w:tplc="870424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C17929"/>
    <w:multiLevelType w:val="hybridMultilevel"/>
    <w:tmpl w:val="F918963C"/>
    <w:lvl w:ilvl="0" w:tplc="12F2231E">
      <w:start w:val="1"/>
      <w:numFmt w:val="bullet"/>
      <w:lvlText w:val=""/>
      <w:lvlJc w:val="left"/>
      <w:pPr>
        <w:tabs>
          <w:tab w:val="num" w:pos="720"/>
        </w:tabs>
        <w:ind w:left="720" w:hanging="360"/>
      </w:pPr>
      <w:rPr>
        <w:rFonts w:ascii="Wingdings 3" w:hAnsi="Wingdings 3" w:hint="default"/>
      </w:rPr>
    </w:lvl>
    <w:lvl w:ilvl="1" w:tplc="99FA8FE0" w:tentative="1">
      <w:start w:val="1"/>
      <w:numFmt w:val="bullet"/>
      <w:lvlText w:val=""/>
      <w:lvlJc w:val="left"/>
      <w:pPr>
        <w:tabs>
          <w:tab w:val="num" w:pos="1440"/>
        </w:tabs>
        <w:ind w:left="1440" w:hanging="360"/>
      </w:pPr>
      <w:rPr>
        <w:rFonts w:ascii="Wingdings 3" w:hAnsi="Wingdings 3" w:hint="default"/>
      </w:rPr>
    </w:lvl>
    <w:lvl w:ilvl="2" w:tplc="10EA6896" w:tentative="1">
      <w:start w:val="1"/>
      <w:numFmt w:val="bullet"/>
      <w:lvlText w:val=""/>
      <w:lvlJc w:val="left"/>
      <w:pPr>
        <w:tabs>
          <w:tab w:val="num" w:pos="2160"/>
        </w:tabs>
        <w:ind w:left="2160" w:hanging="360"/>
      </w:pPr>
      <w:rPr>
        <w:rFonts w:ascii="Wingdings 3" w:hAnsi="Wingdings 3" w:hint="default"/>
      </w:rPr>
    </w:lvl>
    <w:lvl w:ilvl="3" w:tplc="BB2AB06C" w:tentative="1">
      <w:start w:val="1"/>
      <w:numFmt w:val="bullet"/>
      <w:lvlText w:val=""/>
      <w:lvlJc w:val="left"/>
      <w:pPr>
        <w:tabs>
          <w:tab w:val="num" w:pos="2880"/>
        </w:tabs>
        <w:ind w:left="2880" w:hanging="360"/>
      </w:pPr>
      <w:rPr>
        <w:rFonts w:ascii="Wingdings 3" w:hAnsi="Wingdings 3" w:hint="default"/>
      </w:rPr>
    </w:lvl>
    <w:lvl w:ilvl="4" w:tplc="B296B8D6" w:tentative="1">
      <w:start w:val="1"/>
      <w:numFmt w:val="bullet"/>
      <w:lvlText w:val=""/>
      <w:lvlJc w:val="left"/>
      <w:pPr>
        <w:tabs>
          <w:tab w:val="num" w:pos="3600"/>
        </w:tabs>
        <w:ind w:left="3600" w:hanging="360"/>
      </w:pPr>
      <w:rPr>
        <w:rFonts w:ascii="Wingdings 3" w:hAnsi="Wingdings 3" w:hint="default"/>
      </w:rPr>
    </w:lvl>
    <w:lvl w:ilvl="5" w:tplc="6D886E8C" w:tentative="1">
      <w:start w:val="1"/>
      <w:numFmt w:val="bullet"/>
      <w:lvlText w:val=""/>
      <w:lvlJc w:val="left"/>
      <w:pPr>
        <w:tabs>
          <w:tab w:val="num" w:pos="4320"/>
        </w:tabs>
        <w:ind w:left="4320" w:hanging="360"/>
      </w:pPr>
      <w:rPr>
        <w:rFonts w:ascii="Wingdings 3" w:hAnsi="Wingdings 3" w:hint="default"/>
      </w:rPr>
    </w:lvl>
    <w:lvl w:ilvl="6" w:tplc="5A584E02" w:tentative="1">
      <w:start w:val="1"/>
      <w:numFmt w:val="bullet"/>
      <w:lvlText w:val=""/>
      <w:lvlJc w:val="left"/>
      <w:pPr>
        <w:tabs>
          <w:tab w:val="num" w:pos="5040"/>
        </w:tabs>
        <w:ind w:left="5040" w:hanging="360"/>
      </w:pPr>
      <w:rPr>
        <w:rFonts w:ascii="Wingdings 3" w:hAnsi="Wingdings 3" w:hint="default"/>
      </w:rPr>
    </w:lvl>
    <w:lvl w:ilvl="7" w:tplc="27B6DC46" w:tentative="1">
      <w:start w:val="1"/>
      <w:numFmt w:val="bullet"/>
      <w:lvlText w:val=""/>
      <w:lvlJc w:val="left"/>
      <w:pPr>
        <w:tabs>
          <w:tab w:val="num" w:pos="5760"/>
        </w:tabs>
        <w:ind w:left="5760" w:hanging="360"/>
      </w:pPr>
      <w:rPr>
        <w:rFonts w:ascii="Wingdings 3" w:hAnsi="Wingdings 3" w:hint="default"/>
      </w:rPr>
    </w:lvl>
    <w:lvl w:ilvl="8" w:tplc="02DA9C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BC6937"/>
    <w:multiLevelType w:val="hybridMultilevel"/>
    <w:tmpl w:val="F66AC26E"/>
    <w:lvl w:ilvl="0" w:tplc="B0C2960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740C8"/>
    <w:multiLevelType w:val="hybridMultilevel"/>
    <w:tmpl w:val="E2E617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084950"/>
    <w:multiLevelType w:val="hybridMultilevel"/>
    <w:tmpl w:val="9A3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1856"/>
    <w:multiLevelType w:val="hybridMultilevel"/>
    <w:tmpl w:val="853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02751"/>
    <w:multiLevelType w:val="hybridMultilevel"/>
    <w:tmpl w:val="345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60420"/>
    <w:multiLevelType w:val="hybridMultilevel"/>
    <w:tmpl w:val="41129C5C"/>
    <w:lvl w:ilvl="0" w:tplc="08E47E1A">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A620E"/>
    <w:multiLevelType w:val="hybridMultilevel"/>
    <w:tmpl w:val="42DEAB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E61FA0"/>
    <w:multiLevelType w:val="hybridMultilevel"/>
    <w:tmpl w:val="F5BE279A"/>
    <w:lvl w:ilvl="0" w:tplc="92900864">
      <w:start w:val="1"/>
      <w:numFmt w:val="bullet"/>
      <w:lvlText w:val=""/>
      <w:lvlJc w:val="left"/>
      <w:pPr>
        <w:tabs>
          <w:tab w:val="num" w:pos="720"/>
        </w:tabs>
        <w:ind w:left="720" w:hanging="360"/>
      </w:pPr>
      <w:rPr>
        <w:rFonts w:ascii="Wingdings 3" w:hAnsi="Wingdings 3" w:hint="default"/>
      </w:rPr>
    </w:lvl>
    <w:lvl w:ilvl="1" w:tplc="24A89A7E" w:tentative="1">
      <w:start w:val="1"/>
      <w:numFmt w:val="bullet"/>
      <w:lvlText w:val=""/>
      <w:lvlJc w:val="left"/>
      <w:pPr>
        <w:tabs>
          <w:tab w:val="num" w:pos="1440"/>
        </w:tabs>
        <w:ind w:left="1440" w:hanging="360"/>
      </w:pPr>
      <w:rPr>
        <w:rFonts w:ascii="Wingdings 3" w:hAnsi="Wingdings 3" w:hint="default"/>
      </w:rPr>
    </w:lvl>
    <w:lvl w:ilvl="2" w:tplc="429CAC24" w:tentative="1">
      <w:start w:val="1"/>
      <w:numFmt w:val="bullet"/>
      <w:lvlText w:val=""/>
      <w:lvlJc w:val="left"/>
      <w:pPr>
        <w:tabs>
          <w:tab w:val="num" w:pos="2160"/>
        </w:tabs>
        <w:ind w:left="2160" w:hanging="360"/>
      </w:pPr>
      <w:rPr>
        <w:rFonts w:ascii="Wingdings 3" w:hAnsi="Wingdings 3" w:hint="default"/>
      </w:rPr>
    </w:lvl>
    <w:lvl w:ilvl="3" w:tplc="56068D1A" w:tentative="1">
      <w:start w:val="1"/>
      <w:numFmt w:val="bullet"/>
      <w:lvlText w:val=""/>
      <w:lvlJc w:val="left"/>
      <w:pPr>
        <w:tabs>
          <w:tab w:val="num" w:pos="2880"/>
        </w:tabs>
        <w:ind w:left="2880" w:hanging="360"/>
      </w:pPr>
      <w:rPr>
        <w:rFonts w:ascii="Wingdings 3" w:hAnsi="Wingdings 3" w:hint="default"/>
      </w:rPr>
    </w:lvl>
    <w:lvl w:ilvl="4" w:tplc="B94AD80E" w:tentative="1">
      <w:start w:val="1"/>
      <w:numFmt w:val="bullet"/>
      <w:lvlText w:val=""/>
      <w:lvlJc w:val="left"/>
      <w:pPr>
        <w:tabs>
          <w:tab w:val="num" w:pos="3600"/>
        </w:tabs>
        <w:ind w:left="3600" w:hanging="360"/>
      </w:pPr>
      <w:rPr>
        <w:rFonts w:ascii="Wingdings 3" w:hAnsi="Wingdings 3" w:hint="default"/>
      </w:rPr>
    </w:lvl>
    <w:lvl w:ilvl="5" w:tplc="37BA56EC" w:tentative="1">
      <w:start w:val="1"/>
      <w:numFmt w:val="bullet"/>
      <w:lvlText w:val=""/>
      <w:lvlJc w:val="left"/>
      <w:pPr>
        <w:tabs>
          <w:tab w:val="num" w:pos="4320"/>
        </w:tabs>
        <w:ind w:left="4320" w:hanging="360"/>
      </w:pPr>
      <w:rPr>
        <w:rFonts w:ascii="Wingdings 3" w:hAnsi="Wingdings 3" w:hint="default"/>
      </w:rPr>
    </w:lvl>
    <w:lvl w:ilvl="6" w:tplc="371EF7B0" w:tentative="1">
      <w:start w:val="1"/>
      <w:numFmt w:val="bullet"/>
      <w:lvlText w:val=""/>
      <w:lvlJc w:val="left"/>
      <w:pPr>
        <w:tabs>
          <w:tab w:val="num" w:pos="5040"/>
        </w:tabs>
        <w:ind w:left="5040" w:hanging="360"/>
      </w:pPr>
      <w:rPr>
        <w:rFonts w:ascii="Wingdings 3" w:hAnsi="Wingdings 3" w:hint="default"/>
      </w:rPr>
    </w:lvl>
    <w:lvl w:ilvl="7" w:tplc="C99E6868" w:tentative="1">
      <w:start w:val="1"/>
      <w:numFmt w:val="bullet"/>
      <w:lvlText w:val=""/>
      <w:lvlJc w:val="left"/>
      <w:pPr>
        <w:tabs>
          <w:tab w:val="num" w:pos="5760"/>
        </w:tabs>
        <w:ind w:left="5760" w:hanging="360"/>
      </w:pPr>
      <w:rPr>
        <w:rFonts w:ascii="Wingdings 3" w:hAnsi="Wingdings 3" w:hint="default"/>
      </w:rPr>
    </w:lvl>
    <w:lvl w:ilvl="8" w:tplc="D50A6F1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4F36112"/>
    <w:multiLevelType w:val="hybridMultilevel"/>
    <w:tmpl w:val="708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82B7C"/>
    <w:multiLevelType w:val="multilevel"/>
    <w:tmpl w:val="E4C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D7C03"/>
    <w:multiLevelType w:val="hybridMultilevel"/>
    <w:tmpl w:val="BAB41F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40078D"/>
    <w:multiLevelType w:val="hybridMultilevel"/>
    <w:tmpl w:val="D080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D1933"/>
    <w:multiLevelType w:val="hybridMultilevel"/>
    <w:tmpl w:val="FC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6"/>
  </w:num>
  <w:num w:numId="5">
    <w:abstractNumId w:val="0"/>
  </w:num>
  <w:num w:numId="6">
    <w:abstractNumId w:val="13"/>
  </w:num>
  <w:num w:numId="7">
    <w:abstractNumId w:val="8"/>
  </w:num>
  <w:num w:numId="8">
    <w:abstractNumId w:val="17"/>
  </w:num>
  <w:num w:numId="9">
    <w:abstractNumId w:val="6"/>
  </w:num>
  <w:num w:numId="10">
    <w:abstractNumId w:val="10"/>
  </w:num>
  <w:num w:numId="11">
    <w:abstractNumId w:val="7"/>
  </w:num>
  <w:num w:numId="12">
    <w:abstractNumId w:val="15"/>
  </w:num>
  <w:num w:numId="13">
    <w:abstractNumId w:val="9"/>
  </w:num>
  <w:num w:numId="14">
    <w:abstractNumId w:val="11"/>
  </w:num>
  <w:num w:numId="15">
    <w:abstractNumId w:val="2"/>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41"/>
    <w:rsid w:val="0000049D"/>
    <w:rsid w:val="00001E3B"/>
    <w:rsid w:val="000033D5"/>
    <w:rsid w:val="00003CED"/>
    <w:rsid w:val="000066B2"/>
    <w:rsid w:val="0000798F"/>
    <w:rsid w:val="0001069A"/>
    <w:rsid w:val="000117E3"/>
    <w:rsid w:val="00011CC8"/>
    <w:rsid w:val="00013064"/>
    <w:rsid w:val="000138D1"/>
    <w:rsid w:val="00013F4B"/>
    <w:rsid w:val="00014EEB"/>
    <w:rsid w:val="00014FDD"/>
    <w:rsid w:val="00015429"/>
    <w:rsid w:val="000155C1"/>
    <w:rsid w:val="00015F78"/>
    <w:rsid w:val="00016352"/>
    <w:rsid w:val="00017B4E"/>
    <w:rsid w:val="0002123D"/>
    <w:rsid w:val="00021F8C"/>
    <w:rsid w:val="00022A86"/>
    <w:rsid w:val="00023D95"/>
    <w:rsid w:val="000300EB"/>
    <w:rsid w:val="000307C0"/>
    <w:rsid w:val="00030E1A"/>
    <w:rsid w:val="000310F1"/>
    <w:rsid w:val="000350B6"/>
    <w:rsid w:val="000358C6"/>
    <w:rsid w:val="000402B4"/>
    <w:rsid w:val="00041CB8"/>
    <w:rsid w:val="000429AB"/>
    <w:rsid w:val="00042ACA"/>
    <w:rsid w:val="00045015"/>
    <w:rsid w:val="00054FE4"/>
    <w:rsid w:val="00055346"/>
    <w:rsid w:val="00055394"/>
    <w:rsid w:val="00055956"/>
    <w:rsid w:val="0005617A"/>
    <w:rsid w:val="000567B3"/>
    <w:rsid w:val="00056812"/>
    <w:rsid w:val="00062549"/>
    <w:rsid w:val="00062DBD"/>
    <w:rsid w:val="00064E21"/>
    <w:rsid w:val="000679DB"/>
    <w:rsid w:val="00070E86"/>
    <w:rsid w:val="00071997"/>
    <w:rsid w:val="0007389F"/>
    <w:rsid w:val="000740A6"/>
    <w:rsid w:val="00074A2F"/>
    <w:rsid w:val="00077C09"/>
    <w:rsid w:val="00077E61"/>
    <w:rsid w:val="00084274"/>
    <w:rsid w:val="0008428C"/>
    <w:rsid w:val="00085A8E"/>
    <w:rsid w:val="00085DDA"/>
    <w:rsid w:val="00086124"/>
    <w:rsid w:val="00090EEE"/>
    <w:rsid w:val="00091BB0"/>
    <w:rsid w:val="00091C55"/>
    <w:rsid w:val="0009210A"/>
    <w:rsid w:val="000923E7"/>
    <w:rsid w:val="0009246C"/>
    <w:rsid w:val="00092819"/>
    <w:rsid w:val="00092988"/>
    <w:rsid w:val="00094C8E"/>
    <w:rsid w:val="00094EA4"/>
    <w:rsid w:val="00095783"/>
    <w:rsid w:val="000975AD"/>
    <w:rsid w:val="000A080C"/>
    <w:rsid w:val="000A18D2"/>
    <w:rsid w:val="000A2192"/>
    <w:rsid w:val="000A36E3"/>
    <w:rsid w:val="000A4956"/>
    <w:rsid w:val="000A53FF"/>
    <w:rsid w:val="000A57B5"/>
    <w:rsid w:val="000A6064"/>
    <w:rsid w:val="000A6CF6"/>
    <w:rsid w:val="000B1AEF"/>
    <w:rsid w:val="000B32F6"/>
    <w:rsid w:val="000B3E5D"/>
    <w:rsid w:val="000B4694"/>
    <w:rsid w:val="000B4B79"/>
    <w:rsid w:val="000B7452"/>
    <w:rsid w:val="000C18F8"/>
    <w:rsid w:val="000C3583"/>
    <w:rsid w:val="000C3634"/>
    <w:rsid w:val="000C6778"/>
    <w:rsid w:val="000D03E8"/>
    <w:rsid w:val="000D11C8"/>
    <w:rsid w:val="000D3339"/>
    <w:rsid w:val="000D3A60"/>
    <w:rsid w:val="000D53D3"/>
    <w:rsid w:val="000D55E7"/>
    <w:rsid w:val="000D65FE"/>
    <w:rsid w:val="000E1838"/>
    <w:rsid w:val="000E29E8"/>
    <w:rsid w:val="000E32D6"/>
    <w:rsid w:val="000E4855"/>
    <w:rsid w:val="000E613A"/>
    <w:rsid w:val="000E65AB"/>
    <w:rsid w:val="000E6A6B"/>
    <w:rsid w:val="000F03C4"/>
    <w:rsid w:val="000F0CE2"/>
    <w:rsid w:val="000F2B95"/>
    <w:rsid w:val="000F3811"/>
    <w:rsid w:val="000F41F0"/>
    <w:rsid w:val="000F56CF"/>
    <w:rsid w:val="000F593B"/>
    <w:rsid w:val="000F6491"/>
    <w:rsid w:val="000F6B3E"/>
    <w:rsid w:val="00101778"/>
    <w:rsid w:val="00103404"/>
    <w:rsid w:val="001039A7"/>
    <w:rsid w:val="00103DD7"/>
    <w:rsid w:val="00104A9F"/>
    <w:rsid w:val="001054C0"/>
    <w:rsid w:val="00107F33"/>
    <w:rsid w:val="001100D9"/>
    <w:rsid w:val="001129B1"/>
    <w:rsid w:val="00113008"/>
    <w:rsid w:val="00113FBE"/>
    <w:rsid w:val="001154CF"/>
    <w:rsid w:val="001163BC"/>
    <w:rsid w:val="00116A63"/>
    <w:rsid w:val="00116C9C"/>
    <w:rsid w:val="001178E0"/>
    <w:rsid w:val="001222A4"/>
    <w:rsid w:val="00122BAE"/>
    <w:rsid w:val="0012409F"/>
    <w:rsid w:val="00125FE9"/>
    <w:rsid w:val="0012620B"/>
    <w:rsid w:val="00127FA0"/>
    <w:rsid w:val="001300A4"/>
    <w:rsid w:val="00131090"/>
    <w:rsid w:val="00132498"/>
    <w:rsid w:val="00132A03"/>
    <w:rsid w:val="00133B30"/>
    <w:rsid w:val="0013610D"/>
    <w:rsid w:val="00146340"/>
    <w:rsid w:val="001467D8"/>
    <w:rsid w:val="00152570"/>
    <w:rsid w:val="0015320F"/>
    <w:rsid w:val="00153E10"/>
    <w:rsid w:val="00156417"/>
    <w:rsid w:val="00156D77"/>
    <w:rsid w:val="00157159"/>
    <w:rsid w:val="0015726A"/>
    <w:rsid w:val="00160E1F"/>
    <w:rsid w:val="00161427"/>
    <w:rsid w:val="001641A4"/>
    <w:rsid w:val="00164450"/>
    <w:rsid w:val="001652CF"/>
    <w:rsid w:val="00165ACF"/>
    <w:rsid w:val="00166BF6"/>
    <w:rsid w:val="00171D0C"/>
    <w:rsid w:val="001729C0"/>
    <w:rsid w:val="00174076"/>
    <w:rsid w:val="00174336"/>
    <w:rsid w:val="001749EE"/>
    <w:rsid w:val="00174CAA"/>
    <w:rsid w:val="00174FCF"/>
    <w:rsid w:val="001753CC"/>
    <w:rsid w:val="00175411"/>
    <w:rsid w:val="00176535"/>
    <w:rsid w:val="001807F9"/>
    <w:rsid w:val="001846AE"/>
    <w:rsid w:val="00184B12"/>
    <w:rsid w:val="00187372"/>
    <w:rsid w:val="00187602"/>
    <w:rsid w:val="00187929"/>
    <w:rsid w:val="00190726"/>
    <w:rsid w:val="00191B49"/>
    <w:rsid w:val="00191B77"/>
    <w:rsid w:val="00191FF0"/>
    <w:rsid w:val="001922DD"/>
    <w:rsid w:val="00192CF9"/>
    <w:rsid w:val="00193767"/>
    <w:rsid w:val="001946B2"/>
    <w:rsid w:val="00194FC9"/>
    <w:rsid w:val="00196F3E"/>
    <w:rsid w:val="001974D1"/>
    <w:rsid w:val="001A4675"/>
    <w:rsid w:val="001A49BB"/>
    <w:rsid w:val="001A5866"/>
    <w:rsid w:val="001A771C"/>
    <w:rsid w:val="001B0966"/>
    <w:rsid w:val="001B4DDC"/>
    <w:rsid w:val="001B5165"/>
    <w:rsid w:val="001B5F71"/>
    <w:rsid w:val="001B6D53"/>
    <w:rsid w:val="001B710A"/>
    <w:rsid w:val="001C0AC9"/>
    <w:rsid w:val="001C2B1D"/>
    <w:rsid w:val="001C2F52"/>
    <w:rsid w:val="001C3E9D"/>
    <w:rsid w:val="001C46A0"/>
    <w:rsid w:val="001C5B2F"/>
    <w:rsid w:val="001C6AED"/>
    <w:rsid w:val="001D0F82"/>
    <w:rsid w:val="001D289F"/>
    <w:rsid w:val="001D2E9F"/>
    <w:rsid w:val="001D3F62"/>
    <w:rsid w:val="001D4598"/>
    <w:rsid w:val="001D650C"/>
    <w:rsid w:val="001E042D"/>
    <w:rsid w:val="001E0CF5"/>
    <w:rsid w:val="001E1F6F"/>
    <w:rsid w:val="001E2F04"/>
    <w:rsid w:val="001E427B"/>
    <w:rsid w:val="001E5FA9"/>
    <w:rsid w:val="001E7FF6"/>
    <w:rsid w:val="001F0AE9"/>
    <w:rsid w:val="001F2711"/>
    <w:rsid w:val="00203B07"/>
    <w:rsid w:val="002042CA"/>
    <w:rsid w:val="00205054"/>
    <w:rsid w:val="002065E0"/>
    <w:rsid w:val="00214DA3"/>
    <w:rsid w:val="00215C3E"/>
    <w:rsid w:val="00220DB1"/>
    <w:rsid w:val="0022342D"/>
    <w:rsid w:val="0022490B"/>
    <w:rsid w:val="00225F89"/>
    <w:rsid w:val="00226490"/>
    <w:rsid w:val="00231983"/>
    <w:rsid w:val="00231DC3"/>
    <w:rsid w:val="0023205C"/>
    <w:rsid w:val="002325F3"/>
    <w:rsid w:val="002326E4"/>
    <w:rsid w:val="002346D9"/>
    <w:rsid w:val="00234B56"/>
    <w:rsid w:val="00237385"/>
    <w:rsid w:val="00237E28"/>
    <w:rsid w:val="002432A8"/>
    <w:rsid w:val="0024462D"/>
    <w:rsid w:val="00244E73"/>
    <w:rsid w:val="00245DBF"/>
    <w:rsid w:val="002462FC"/>
    <w:rsid w:val="002467FA"/>
    <w:rsid w:val="00246F74"/>
    <w:rsid w:val="002477B8"/>
    <w:rsid w:val="00254A20"/>
    <w:rsid w:val="002553C3"/>
    <w:rsid w:val="00256902"/>
    <w:rsid w:val="002602BF"/>
    <w:rsid w:val="0026187A"/>
    <w:rsid w:val="002637C0"/>
    <w:rsid w:val="00264B28"/>
    <w:rsid w:val="00266B3A"/>
    <w:rsid w:val="0026729E"/>
    <w:rsid w:val="002705F0"/>
    <w:rsid w:val="00271B02"/>
    <w:rsid w:val="00272D98"/>
    <w:rsid w:val="00272F78"/>
    <w:rsid w:val="00273093"/>
    <w:rsid w:val="00273D8F"/>
    <w:rsid w:val="00275069"/>
    <w:rsid w:val="0027795B"/>
    <w:rsid w:val="0028029A"/>
    <w:rsid w:val="00281A2F"/>
    <w:rsid w:val="0028342F"/>
    <w:rsid w:val="002843C5"/>
    <w:rsid w:val="002845F1"/>
    <w:rsid w:val="00284769"/>
    <w:rsid w:val="00286AC1"/>
    <w:rsid w:val="00286B3C"/>
    <w:rsid w:val="002878EB"/>
    <w:rsid w:val="0029361D"/>
    <w:rsid w:val="00296A44"/>
    <w:rsid w:val="00297A33"/>
    <w:rsid w:val="00297EBE"/>
    <w:rsid w:val="00297F3F"/>
    <w:rsid w:val="002A19B1"/>
    <w:rsid w:val="002A2336"/>
    <w:rsid w:val="002A5BE7"/>
    <w:rsid w:val="002A672C"/>
    <w:rsid w:val="002A6BA6"/>
    <w:rsid w:val="002A73C6"/>
    <w:rsid w:val="002A78C9"/>
    <w:rsid w:val="002A7E09"/>
    <w:rsid w:val="002B14CE"/>
    <w:rsid w:val="002B1518"/>
    <w:rsid w:val="002B1F36"/>
    <w:rsid w:val="002B3C2D"/>
    <w:rsid w:val="002B4E2D"/>
    <w:rsid w:val="002C2F00"/>
    <w:rsid w:val="002C5471"/>
    <w:rsid w:val="002D1A1A"/>
    <w:rsid w:val="002D4557"/>
    <w:rsid w:val="002E495D"/>
    <w:rsid w:val="002F20F8"/>
    <w:rsid w:val="002F3A41"/>
    <w:rsid w:val="002F5A48"/>
    <w:rsid w:val="002F5AC2"/>
    <w:rsid w:val="002F5AF1"/>
    <w:rsid w:val="0030182E"/>
    <w:rsid w:val="003038A1"/>
    <w:rsid w:val="00303A06"/>
    <w:rsid w:val="00304019"/>
    <w:rsid w:val="0030458E"/>
    <w:rsid w:val="003046D4"/>
    <w:rsid w:val="00305271"/>
    <w:rsid w:val="003055EB"/>
    <w:rsid w:val="00305865"/>
    <w:rsid w:val="0030671E"/>
    <w:rsid w:val="00307122"/>
    <w:rsid w:val="00310588"/>
    <w:rsid w:val="003134AB"/>
    <w:rsid w:val="003159A2"/>
    <w:rsid w:val="00317D1C"/>
    <w:rsid w:val="00320315"/>
    <w:rsid w:val="00323D1D"/>
    <w:rsid w:val="003243CB"/>
    <w:rsid w:val="0032662B"/>
    <w:rsid w:val="00327017"/>
    <w:rsid w:val="003273B0"/>
    <w:rsid w:val="003274A7"/>
    <w:rsid w:val="00331244"/>
    <w:rsid w:val="003316AE"/>
    <w:rsid w:val="00331AA3"/>
    <w:rsid w:val="003320EA"/>
    <w:rsid w:val="00334D36"/>
    <w:rsid w:val="0033715F"/>
    <w:rsid w:val="00340C2F"/>
    <w:rsid w:val="00340C83"/>
    <w:rsid w:val="00342210"/>
    <w:rsid w:val="00342D4E"/>
    <w:rsid w:val="003433EF"/>
    <w:rsid w:val="00343CAD"/>
    <w:rsid w:val="00344A08"/>
    <w:rsid w:val="003466D0"/>
    <w:rsid w:val="0034693E"/>
    <w:rsid w:val="0034790D"/>
    <w:rsid w:val="00347AC1"/>
    <w:rsid w:val="00350438"/>
    <w:rsid w:val="00351425"/>
    <w:rsid w:val="00351708"/>
    <w:rsid w:val="00351A08"/>
    <w:rsid w:val="00351B62"/>
    <w:rsid w:val="00354490"/>
    <w:rsid w:val="0035451D"/>
    <w:rsid w:val="00355BB8"/>
    <w:rsid w:val="00357A01"/>
    <w:rsid w:val="00360935"/>
    <w:rsid w:val="0036139D"/>
    <w:rsid w:val="00361F7E"/>
    <w:rsid w:val="0036285B"/>
    <w:rsid w:val="00364D82"/>
    <w:rsid w:val="003655DB"/>
    <w:rsid w:val="00366DB6"/>
    <w:rsid w:val="00371381"/>
    <w:rsid w:val="00375C90"/>
    <w:rsid w:val="003778A9"/>
    <w:rsid w:val="0038125A"/>
    <w:rsid w:val="00381379"/>
    <w:rsid w:val="0038224C"/>
    <w:rsid w:val="00384A50"/>
    <w:rsid w:val="00384A6E"/>
    <w:rsid w:val="00385869"/>
    <w:rsid w:val="00386ED7"/>
    <w:rsid w:val="00387729"/>
    <w:rsid w:val="00387B69"/>
    <w:rsid w:val="00392BCC"/>
    <w:rsid w:val="00393A74"/>
    <w:rsid w:val="00396B2F"/>
    <w:rsid w:val="003A11D2"/>
    <w:rsid w:val="003A2B99"/>
    <w:rsid w:val="003A3C3D"/>
    <w:rsid w:val="003A61D2"/>
    <w:rsid w:val="003A641E"/>
    <w:rsid w:val="003A768B"/>
    <w:rsid w:val="003A7D18"/>
    <w:rsid w:val="003B01F6"/>
    <w:rsid w:val="003B1F8E"/>
    <w:rsid w:val="003B351A"/>
    <w:rsid w:val="003B51A2"/>
    <w:rsid w:val="003B638A"/>
    <w:rsid w:val="003C2B66"/>
    <w:rsid w:val="003C3599"/>
    <w:rsid w:val="003C3FC5"/>
    <w:rsid w:val="003C436A"/>
    <w:rsid w:val="003D2783"/>
    <w:rsid w:val="003D41D7"/>
    <w:rsid w:val="003D7270"/>
    <w:rsid w:val="003E1494"/>
    <w:rsid w:val="003E16A9"/>
    <w:rsid w:val="003E1B39"/>
    <w:rsid w:val="003E1D4F"/>
    <w:rsid w:val="003E1DF7"/>
    <w:rsid w:val="003E318C"/>
    <w:rsid w:val="003E589B"/>
    <w:rsid w:val="003E6696"/>
    <w:rsid w:val="003F44F3"/>
    <w:rsid w:val="003F6D4B"/>
    <w:rsid w:val="0040050A"/>
    <w:rsid w:val="0040058E"/>
    <w:rsid w:val="00400FCA"/>
    <w:rsid w:val="00402F9E"/>
    <w:rsid w:val="00402FFD"/>
    <w:rsid w:val="00403887"/>
    <w:rsid w:val="00403FFC"/>
    <w:rsid w:val="004053FF"/>
    <w:rsid w:val="00406CD5"/>
    <w:rsid w:val="004108D0"/>
    <w:rsid w:val="00410FE6"/>
    <w:rsid w:val="00415055"/>
    <w:rsid w:val="00415865"/>
    <w:rsid w:val="00416ADB"/>
    <w:rsid w:val="00417037"/>
    <w:rsid w:val="00417CD5"/>
    <w:rsid w:val="00420E74"/>
    <w:rsid w:val="00422816"/>
    <w:rsid w:val="004239F3"/>
    <w:rsid w:val="00423B00"/>
    <w:rsid w:val="004245A7"/>
    <w:rsid w:val="004259EE"/>
    <w:rsid w:val="00430DC7"/>
    <w:rsid w:val="0043103B"/>
    <w:rsid w:val="004352FA"/>
    <w:rsid w:val="00436EAD"/>
    <w:rsid w:val="004401E9"/>
    <w:rsid w:val="00441D48"/>
    <w:rsid w:val="00442BD6"/>
    <w:rsid w:val="00444B41"/>
    <w:rsid w:val="004477CC"/>
    <w:rsid w:val="004519DD"/>
    <w:rsid w:val="00456EE8"/>
    <w:rsid w:val="0045738D"/>
    <w:rsid w:val="00461C4B"/>
    <w:rsid w:val="0046403B"/>
    <w:rsid w:val="00466F7B"/>
    <w:rsid w:val="00467531"/>
    <w:rsid w:val="00471736"/>
    <w:rsid w:val="00474FE9"/>
    <w:rsid w:val="00476666"/>
    <w:rsid w:val="004773F8"/>
    <w:rsid w:val="004779AE"/>
    <w:rsid w:val="00480A9E"/>
    <w:rsid w:val="00482ADE"/>
    <w:rsid w:val="00482E9E"/>
    <w:rsid w:val="00482FB0"/>
    <w:rsid w:val="004850C0"/>
    <w:rsid w:val="00485E1B"/>
    <w:rsid w:val="00486B67"/>
    <w:rsid w:val="00490845"/>
    <w:rsid w:val="00491505"/>
    <w:rsid w:val="0049248F"/>
    <w:rsid w:val="00492C80"/>
    <w:rsid w:val="004A02BB"/>
    <w:rsid w:val="004A08B9"/>
    <w:rsid w:val="004A1347"/>
    <w:rsid w:val="004A4333"/>
    <w:rsid w:val="004A4E0A"/>
    <w:rsid w:val="004A722F"/>
    <w:rsid w:val="004B3B60"/>
    <w:rsid w:val="004B42C8"/>
    <w:rsid w:val="004B45B5"/>
    <w:rsid w:val="004B490B"/>
    <w:rsid w:val="004B5C17"/>
    <w:rsid w:val="004C1A93"/>
    <w:rsid w:val="004C3FF7"/>
    <w:rsid w:val="004D0D74"/>
    <w:rsid w:val="004D0DEC"/>
    <w:rsid w:val="004D3C58"/>
    <w:rsid w:val="004D59EA"/>
    <w:rsid w:val="004D753B"/>
    <w:rsid w:val="004E0258"/>
    <w:rsid w:val="004E39BE"/>
    <w:rsid w:val="004E5D56"/>
    <w:rsid w:val="004E7239"/>
    <w:rsid w:val="004F038A"/>
    <w:rsid w:val="004F12A8"/>
    <w:rsid w:val="004F1AA3"/>
    <w:rsid w:val="004F1F06"/>
    <w:rsid w:val="004F781A"/>
    <w:rsid w:val="00507931"/>
    <w:rsid w:val="0051040E"/>
    <w:rsid w:val="005118FF"/>
    <w:rsid w:val="00514931"/>
    <w:rsid w:val="00514D86"/>
    <w:rsid w:val="005158F0"/>
    <w:rsid w:val="00515BA7"/>
    <w:rsid w:val="00516158"/>
    <w:rsid w:val="005164FB"/>
    <w:rsid w:val="005168C3"/>
    <w:rsid w:val="00516911"/>
    <w:rsid w:val="00517886"/>
    <w:rsid w:val="00520ACB"/>
    <w:rsid w:val="00521891"/>
    <w:rsid w:val="00521AB6"/>
    <w:rsid w:val="00522CCA"/>
    <w:rsid w:val="00523626"/>
    <w:rsid w:val="00526EB3"/>
    <w:rsid w:val="005303D3"/>
    <w:rsid w:val="005317AC"/>
    <w:rsid w:val="00533478"/>
    <w:rsid w:val="00533847"/>
    <w:rsid w:val="00533EA7"/>
    <w:rsid w:val="005346FB"/>
    <w:rsid w:val="00534A73"/>
    <w:rsid w:val="00534E39"/>
    <w:rsid w:val="00536D74"/>
    <w:rsid w:val="0053772A"/>
    <w:rsid w:val="00537AA2"/>
    <w:rsid w:val="00541B7E"/>
    <w:rsid w:val="00543231"/>
    <w:rsid w:val="00543A34"/>
    <w:rsid w:val="0055012A"/>
    <w:rsid w:val="005501F7"/>
    <w:rsid w:val="00551C78"/>
    <w:rsid w:val="00552753"/>
    <w:rsid w:val="0055288E"/>
    <w:rsid w:val="00553E40"/>
    <w:rsid w:val="005562F7"/>
    <w:rsid w:val="00556CC7"/>
    <w:rsid w:val="005609B3"/>
    <w:rsid w:val="00560EC1"/>
    <w:rsid w:val="00564E1B"/>
    <w:rsid w:val="00565561"/>
    <w:rsid w:val="005655A3"/>
    <w:rsid w:val="00567B95"/>
    <w:rsid w:val="00567E62"/>
    <w:rsid w:val="00572C56"/>
    <w:rsid w:val="00575609"/>
    <w:rsid w:val="00576410"/>
    <w:rsid w:val="00576CD7"/>
    <w:rsid w:val="005816E9"/>
    <w:rsid w:val="00582B08"/>
    <w:rsid w:val="00582F1A"/>
    <w:rsid w:val="00584D44"/>
    <w:rsid w:val="00586175"/>
    <w:rsid w:val="005875A3"/>
    <w:rsid w:val="005911A1"/>
    <w:rsid w:val="005917F8"/>
    <w:rsid w:val="00591E5D"/>
    <w:rsid w:val="005953D2"/>
    <w:rsid w:val="00597151"/>
    <w:rsid w:val="005976DD"/>
    <w:rsid w:val="005A0E68"/>
    <w:rsid w:val="005A2958"/>
    <w:rsid w:val="005A43FD"/>
    <w:rsid w:val="005A4CC7"/>
    <w:rsid w:val="005A6F88"/>
    <w:rsid w:val="005B0420"/>
    <w:rsid w:val="005B06D2"/>
    <w:rsid w:val="005B20B0"/>
    <w:rsid w:val="005B2103"/>
    <w:rsid w:val="005B3D00"/>
    <w:rsid w:val="005B3DE1"/>
    <w:rsid w:val="005B4A2B"/>
    <w:rsid w:val="005B7C45"/>
    <w:rsid w:val="005C30D5"/>
    <w:rsid w:val="005C4985"/>
    <w:rsid w:val="005D01C3"/>
    <w:rsid w:val="005D3535"/>
    <w:rsid w:val="005D4AF6"/>
    <w:rsid w:val="005D52E5"/>
    <w:rsid w:val="005D5513"/>
    <w:rsid w:val="005E157D"/>
    <w:rsid w:val="005E2739"/>
    <w:rsid w:val="005E2E25"/>
    <w:rsid w:val="005E2E50"/>
    <w:rsid w:val="005E2F4F"/>
    <w:rsid w:val="005E3690"/>
    <w:rsid w:val="005E442A"/>
    <w:rsid w:val="005E6285"/>
    <w:rsid w:val="005E6E0A"/>
    <w:rsid w:val="005E729F"/>
    <w:rsid w:val="005E7646"/>
    <w:rsid w:val="005F1759"/>
    <w:rsid w:val="005F273B"/>
    <w:rsid w:val="005F3D69"/>
    <w:rsid w:val="005F6034"/>
    <w:rsid w:val="00601A75"/>
    <w:rsid w:val="0060475C"/>
    <w:rsid w:val="00604A3B"/>
    <w:rsid w:val="00607AA3"/>
    <w:rsid w:val="00607B76"/>
    <w:rsid w:val="006144EF"/>
    <w:rsid w:val="00614B66"/>
    <w:rsid w:val="00620647"/>
    <w:rsid w:val="00621ACE"/>
    <w:rsid w:val="00621D71"/>
    <w:rsid w:val="00622383"/>
    <w:rsid w:val="00623AC5"/>
    <w:rsid w:val="006248B7"/>
    <w:rsid w:val="006249F9"/>
    <w:rsid w:val="00625F99"/>
    <w:rsid w:val="00630093"/>
    <w:rsid w:val="00630532"/>
    <w:rsid w:val="006311C7"/>
    <w:rsid w:val="006329FE"/>
    <w:rsid w:val="0063337B"/>
    <w:rsid w:val="006333ED"/>
    <w:rsid w:val="00634BEA"/>
    <w:rsid w:val="00635DC2"/>
    <w:rsid w:val="00637817"/>
    <w:rsid w:val="00637A93"/>
    <w:rsid w:val="006430C7"/>
    <w:rsid w:val="006431CB"/>
    <w:rsid w:val="00643DE1"/>
    <w:rsid w:val="006452C0"/>
    <w:rsid w:val="00645B93"/>
    <w:rsid w:val="00646D4D"/>
    <w:rsid w:val="00647447"/>
    <w:rsid w:val="0065122B"/>
    <w:rsid w:val="00652901"/>
    <w:rsid w:val="00654DA1"/>
    <w:rsid w:val="006550A8"/>
    <w:rsid w:val="006561DE"/>
    <w:rsid w:val="006564BC"/>
    <w:rsid w:val="00657158"/>
    <w:rsid w:val="00657782"/>
    <w:rsid w:val="00657F3A"/>
    <w:rsid w:val="006615C0"/>
    <w:rsid w:val="006630E0"/>
    <w:rsid w:val="006670D6"/>
    <w:rsid w:val="0067043C"/>
    <w:rsid w:val="006706A4"/>
    <w:rsid w:val="00671856"/>
    <w:rsid w:val="00671CAC"/>
    <w:rsid w:val="00671F6B"/>
    <w:rsid w:val="00680296"/>
    <w:rsid w:val="006810B1"/>
    <w:rsid w:val="00681EB9"/>
    <w:rsid w:val="00682777"/>
    <w:rsid w:val="0068323D"/>
    <w:rsid w:val="00683EE2"/>
    <w:rsid w:val="006872FB"/>
    <w:rsid w:val="00690717"/>
    <w:rsid w:val="00692BB7"/>
    <w:rsid w:val="0069525A"/>
    <w:rsid w:val="00696DC9"/>
    <w:rsid w:val="006A52E1"/>
    <w:rsid w:val="006A5C28"/>
    <w:rsid w:val="006B2A69"/>
    <w:rsid w:val="006B30DA"/>
    <w:rsid w:val="006B7A1C"/>
    <w:rsid w:val="006C02F7"/>
    <w:rsid w:val="006C0343"/>
    <w:rsid w:val="006C1330"/>
    <w:rsid w:val="006C1F0C"/>
    <w:rsid w:val="006C3364"/>
    <w:rsid w:val="006C40CE"/>
    <w:rsid w:val="006C617E"/>
    <w:rsid w:val="006D0E6F"/>
    <w:rsid w:val="006D2556"/>
    <w:rsid w:val="006D6247"/>
    <w:rsid w:val="006D65A9"/>
    <w:rsid w:val="006D6A2F"/>
    <w:rsid w:val="006D6F19"/>
    <w:rsid w:val="006D6F6A"/>
    <w:rsid w:val="006E1218"/>
    <w:rsid w:val="006E3F9E"/>
    <w:rsid w:val="006E4C5C"/>
    <w:rsid w:val="006E6E02"/>
    <w:rsid w:val="006F1BCC"/>
    <w:rsid w:val="006F402E"/>
    <w:rsid w:val="006F5749"/>
    <w:rsid w:val="006F69C0"/>
    <w:rsid w:val="00700B11"/>
    <w:rsid w:val="00701555"/>
    <w:rsid w:val="00702BEC"/>
    <w:rsid w:val="00703A09"/>
    <w:rsid w:val="00704831"/>
    <w:rsid w:val="00706F0F"/>
    <w:rsid w:val="007076D0"/>
    <w:rsid w:val="00711B5E"/>
    <w:rsid w:val="00711F03"/>
    <w:rsid w:val="007149CB"/>
    <w:rsid w:val="00716A5A"/>
    <w:rsid w:val="007244B7"/>
    <w:rsid w:val="00724986"/>
    <w:rsid w:val="00724CFD"/>
    <w:rsid w:val="0072551F"/>
    <w:rsid w:val="00726374"/>
    <w:rsid w:val="007317EE"/>
    <w:rsid w:val="007322F0"/>
    <w:rsid w:val="00733C82"/>
    <w:rsid w:val="00734572"/>
    <w:rsid w:val="00735929"/>
    <w:rsid w:val="007359AA"/>
    <w:rsid w:val="007372D6"/>
    <w:rsid w:val="0074041C"/>
    <w:rsid w:val="00740E19"/>
    <w:rsid w:val="00742C2C"/>
    <w:rsid w:val="00745612"/>
    <w:rsid w:val="00745E1B"/>
    <w:rsid w:val="00746AC2"/>
    <w:rsid w:val="00746B9E"/>
    <w:rsid w:val="0075344E"/>
    <w:rsid w:val="00753A68"/>
    <w:rsid w:val="007558C1"/>
    <w:rsid w:val="00761917"/>
    <w:rsid w:val="007620CA"/>
    <w:rsid w:val="0076441C"/>
    <w:rsid w:val="007644A4"/>
    <w:rsid w:val="00764872"/>
    <w:rsid w:val="0076488E"/>
    <w:rsid w:val="00764C3B"/>
    <w:rsid w:val="00765FC0"/>
    <w:rsid w:val="00766B62"/>
    <w:rsid w:val="00767B62"/>
    <w:rsid w:val="00772145"/>
    <w:rsid w:val="007746D9"/>
    <w:rsid w:val="00774751"/>
    <w:rsid w:val="0078008B"/>
    <w:rsid w:val="007807AA"/>
    <w:rsid w:val="00780961"/>
    <w:rsid w:val="00781783"/>
    <w:rsid w:val="00784F44"/>
    <w:rsid w:val="00787C11"/>
    <w:rsid w:val="00787D3D"/>
    <w:rsid w:val="00790017"/>
    <w:rsid w:val="007901C0"/>
    <w:rsid w:val="00791BD5"/>
    <w:rsid w:val="007950EC"/>
    <w:rsid w:val="00796CF6"/>
    <w:rsid w:val="007972EB"/>
    <w:rsid w:val="007A0773"/>
    <w:rsid w:val="007A4BF5"/>
    <w:rsid w:val="007A5221"/>
    <w:rsid w:val="007A54BC"/>
    <w:rsid w:val="007A6FD8"/>
    <w:rsid w:val="007A7A82"/>
    <w:rsid w:val="007A7AE9"/>
    <w:rsid w:val="007B0ED7"/>
    <w:rsid w:val="007B162C"/>
    <w:rsid w:val="007B71AF"/>
    <w:rsid w:val="007C0A65"/>
    <w:rsid w:val="007C1204"/>
    <w:rsid w:val="007C1E56"/>
    <w:rsid w:val="007C1FD2"/>
    <w:rsid w:val="007C3290"/>
    <w:rsid w:val="007C37FF"/>
    <w:rsid w:val="007C3A2E"/>
    <w:rsid w:val="007C4790"/>
    <w:rsid w:val="007C565D"/>
    <w:rsid w:val="007C5EDA"/>
    <w:rsid w:val="007C615B"/>
    <w:rsid w:val="007C61F3"/>
    <w:rsid w:val="007C68C1"/>
    <w:rsid w:val="007D0A90"/>
    <w:rsid w:val="007D2812"/>
    <w:rsid w:val="007D541F"/>
    <w:rsid w:val="007D6C8C"/>
    <w:rsid w:val="007D781E"/>
    <w:rsid w:val="007D7F78"/>
    <w:rsid w:val="007E15DE"/>
    <w:rsid w:val="007E24E2"/>
    <w:rsid w:val="007E321D"/>
    <w:rsid w:val="007E5D4C"/>
    <w:rsid w:val="007E6812"/>
    <w:rsid w:val="007E7694"/>
    <w:rsid w:val="007F04DF"/>
    <w:rsid w:val="007F0713"/>
    <w:rsid w:val="007F0F1D"/>
    <w:rsid w:val="007F150C"/>
    <w:rsid w:val="007F1893"/>
    <w:rsid w:val="007F22B2"/>
    <w:rsid w:val="007F29B3"/>
    <w:rsid w:val="007F4F25"/>
    <w:rsid w:val="007F7453"/>
    <w:rsid w:val="0080026D"/>
    <w:rsid w:val="008015E3"/>
    <w:rsid w:val="0080251C"/>
    <w:rsid w:val="00803D8D"/>
    <w:rsid w:val="00804A4A"/>
    <w:rsid w:val="008059BC"/>
    <w:rsid w:val="008075B0"/>
    <w:rsid w:val="008176E9"/>
    <w:rsid w:val="0082274F"/>
    <w:rsid w:val="0082290D"/>
    <w:rsid w:val="0082715B"/>
    <w:rsid w:val="00827215"/>
    <w:rsid w:val="00827F81"/>
    <w:rsid w:val="00833274"/>
    <w:rsid w:val="00835F23"/>
    <w:rsid w:val="008360BF"/>
    <w:rsid w:val="00836C9A"/>
    <w:rsid w:val="00837379"/>
    <w:rsid w:val="00840C60"/>
    <w:rsid w:val="0084257B"/>
    <w:rsid w:val="00843F21"/>
    <w:rsid w:val="00845EBB"/>
    <w:rsid w:val="00852B3A"/>
    <w:rsid w:val="00852CAC"/>
    <w:rsid w:val="00853714"/>
    <w:rsid w:val="00854358"/>
    <w:rsid w:val="0085544F"/>
    <w:rsid w:val="0085694E"/>
    <w:rsid w:val="00860390"/>
    <w:rsid w:val="0086072C"/>
    <w:rsid w:val="00861468"/>
    <w:rsid w:val="00862762"/>
    <w:rsid w:val="00864AEE"/>
    <w:rsid w:val="00866155"/>
    <w:rsid w:val="00866C72"/>
    <w:rsid w:val="00871E0B"/>
    <w:rsid w:val="00871F61"/>
    <w:rsid w:val="00874272"/>
    <w:rsid w:val="00874C15"/>
    <w:rsid w:val="00875DC1"/>
    <w:rsid w:val="00876B3A"/>
    <w:rsid w:val="0087754B"/>
    <w:rsid w:val="00877C3D"/>
    <w:rsid w:val="00880C57"/>
    <w:rsid w:val="00880CEF"/>
    <w:rsid w:val="00881FFD"/>
    <w:rsid w:val="0088337F"/>
    <w:rsid w:val="00885CB8"/>
    <w:rsid w:val="00892AE4"/>
    <w:rsid w:val="008930CA"/>
    <w:rsid w:val="00895678"/>
    <w:rsid w:val="0089623A"/>
    <w:rsid w:val="008A3172"/>
    <w:rsid w:val="008A41DD"/>
    <w:rsid w:val="008A448E"/>
    <w:rsid w:val="008A46AA"/>
    <w:rsid w:val="008A4973"/>
    <w:rsid w:val="008A6314"/>
    <w:rsid w:val="008A7A93"/>
    <w:rsid w:val="008B0180"/>
    <w:rsid w:val="008B0D60"/>
    <w:rsid w:val="008B171F"/>
    <w:rsid w:val="008B220F"/>
    <w:rsid w:val="008B288A"/>
    <w:rsid w:val="008B30CF"/>
    <w:rsid w:val="008B60DB"/>
    <w:rsid w:val="008B61C8"/>
    <w:rsid w:val="008B689B"/>
    <w:rsid w:val="008B7CA9"/>
    <w:rsid w:val="008C26CC"/>
    <w:rsid w:val="008C3D5B"/>
    <w:rsid w:val="008C4703"/>
    <w:rsid w:val="008C4D41"/>
    <w:rsid w:val="008D2672"/>
    <w:rsid w:val="008D2E02"/>
    <w:rsid w:val="008D5174"/>
    <w:rsid w:val="008D55C4"/>
    <w:rsid w:val="008E1342"/>
    <w:rsid w:val="008E1834"/>
    <w:rsid w:val="008E2E72"/>
    <w:rsid w:val="008E3D05"/>
    <w:rsid w:val="008F1B36"/>
    <w:rsid w:val="008F218E"/>
    <w:rsid w:val="008F31FD"/>
    <w:rsid w:val="008F3C12"/>
    <w:rsid w:val="008F4AB9"/>
    <w:rsid w:val="008F4E61"/>
    <w:rsid w:val="008F5220"/>
    <w:rsid w:val="009037DE"/>
    <w:rsid w:val="00903E9C"/>
    <w:rsid w:val="0090510F"/>
    <w:rsid w:val="00905667"/>
    <w:rsid w:val="00905F48"/>
    <w:rsid w:val="009061DD"/>
    <w:rsid w:val="00906AE7"/>
    <w:rsid w:val="00907BE3"/>
    <w:rsid w:val="00914A32"/>
    <w:rsid w:val="00915E9E"/>
    <w:rsid w:val="00916B02"/>
    <w:rsid w:val="00917464"/>
    <w:rsid w:val="00917C9F"/>
    <w:rsid w:val="00921171"/>
    <w:rsid w:val="00921E76"/>
    <w:rsid w:val="009255D2"/>
    <w:rsid w:val="009263E9"/>
    <w:rsid w:val="00926A4B"/>
    <w:rsid w:val="009276CA"/>
    <w:rsid w:val="009302E8"/>
    <w:rsid w:val="00930C82"/>
    <w:rsid w:val="009311F1"/>
    <w:rsid w:val="00934A40"/>
    <w:rsid w:val="00934EBD"/>
    <w:rsid w:val="009360D9"/>
    <w:rsid w:val="00936810"/>
    <w:rsid w:val="00936E4E"/>
    <w:rsid w:val="009418D7"/>
    <w:rsid w:val="0094287E"/>
    <w:rsid w:val="00943551"/>
    <w:rsid w:val="00943DC1"/>
    <w:rsid w:val="00944FE6"/>
    <w:rsid w:val="00945E22"/>
    <w:rsid w:val="00946159"/>
    <w:rsid w:val="00946918"/>
    <w:rsid w:val="009470DF"/>
    <w:rsid w:val="00947F80"/>
    <w:rsid w:val="0095313C"/>
    <w:rsid w:val="009535A1"/>
    <w:rsid w:val="00956BFB"/>
    <w:rsid w:val="00956D00"/>
    <w:rsid w:val="00957B68"/>
    <w:rsid w:val="0096155F"/>
    <w:rsid w:val="009620C9"/>
    <w:rsid w:val="0096640F"/>
    <w:rsid w:val="0096695C"/>
    <w:rsid w:val="009670EA"/>
    <w:rsid w:val="00967E5C"/>
    <w:rsid w:val="00973CF2"/>
    <w:rsid w:val="00975582"/>
    <w:rsid w:val="00975D4D"/>
    <w:rsid w:val="0097672E"/>
    <w:rsid w:val="00977934"/>
    <w:rsid w:val="00980EA5"/>
    <w:rsid w:val="009819DB"/>
    <w:rsid w:val="009822EA"/>
    <w:rsid w:val="00982A47"/>
    <w:rsid w:val="00984084"/>
    <w:rsid w:val="00990C8A"/>
    <w:rsid w:val="00990DEB"/>
    <w:rsid w:val="0099200F"/>
    <w:rsid w:val="00995008"/>
    <w:rsid w:val="00996116"/>
    <w:rsid w:val="0099689F"/>
    <w:rsid w:val="009A2DEE"/>
    <w:rsid w:val="009A44D2"/>
    <w:rsid w:val="009A586C"/>
    <w:rsid w:val="009A7C60"/>
    <w:rsid w:val="009A7E36"/>
    <w:rsid w:val="009B2262"/>
    <w:rsid w:val="009B26BB"/>
    <w:rsid w:val="009B4611"/>
    <w:rsid w:val="009B4812"/>
    <w:rsid w:val="009B4B46"/>
    <w:rsid w:val="009B50BD"/>
    <w:rsid w:val="009B5591"/>
    <w:rsid w:val="009B7E08"/>
    <w:rsid w:val="009C0D75"/>
    <w:rsid w:val="009C11BF"/>
    <w:rsid w:val="009C16F8"/>
    <w:rsid w:val="009C1EF3"/>
    <w:rsid w:val="009C1FA8"/>
    <w:rsid w:val="009C2F67"/>
    <w:rsid w:val="009C2F8E"/>
    <w:rsid w:val="009C728D"/>
    <w:rsid w:val="009D3065"/>
    <w:rsid w:val="009D324E"/>
    <w:rsid w:val="009D4248"/>
    <w:rsid w:val="009D5BC7"/>
    <w:rsid w:val="009D7CE9"/>
    <w:rsid w:val="009E0354"/>
    <w:rsid w:val="009E1FDE"/>
    <w:rsid w:val="009E2775"/>
    <w:rsid w:val="009E431E"/>
    <w:rsid w:val="009E4CC2"/>
    <w:rsid w:val="009E6FED"/>
    <w:rsid w:val="009E753B"/>
    <w:rsid w:val="009F13BC"/>
    <w:rsid w:val="009F1BAE"/>
    <w:rsid w:val="009F1F93"/>
    <w:rsid w:val="009F2571"/>
    <w:rsid w:val="009F30FF"/>
    <w:rsid w:val="009F3A48"/>
    <w:rsid w:val="009F4679"/>
    <w:rsid w:val="009F4F75"/>
    <w:rsid w:val="009F50C9"/>
    <w:rsid w:val="00A00C07"/>
    <w:rsid w:val="00A03EB3"/>
    <w:rsid w:val="00A044DB"/>
    <w:rsid w:val="00A04F59"/>
    <w:rsid w:val="00A04F8A"/>
    <w:rsid w:val="00A05A37"/>
    <w:rsid w:val="00A0608A"/>
    <w:rsid w:val="00A06AE3"/>
    <w:rsid w:val="00A10E46"/>
    <w:rsid w:val="00A11422"/>
    <w:rsid w:val="00A12267"/>
    <w:rsid w:val="00A13C03"/>
    <w:rsid w:val="00A15DA0"/>
    <w:rsid w:val="00A173EB"/>
    <w:rsid w:val="00A17616"/>
    <w:rsid w:val="00A17B31"/>
    <w:rsid w:val="00A20461"/>
    <w:rsid w:val="00A207A6"/>
    <w:rsid w:val="00A21D10"/>
    <w:rsid w:val="00A222A0"/>
    <w:rsid w:val="00A232F0"/>
    <w:rsid w:val="00A26FB2"/>
    <w:rsid w:val="00A30265"/>
    <w:rsid w:val="00A31310"/>
    <w:rsid w:val="00A3409E"/>
    <w:rsid w:val="00A34E2F"/>
    <w:rsid w:val="00A420AC"/>
    <w:rsid w:val="00A42B0E"/>
    <w:rsid w:val="00A462A8"/>
    <w:rsid w:val="00A5008B"/>
    <w:rsid w:val="00A5078B"/>
    <w:rsid w:val="00A507D2"/>
    <w:rsid w:val="00A5293C"/>
    <w:rsid w:val="00A53AF2"/>
    <w:rsid w:val="00A53B38"/>
    <w:rsid w:val="00A56A72"/>
    <w:rsid w:val="00A5722F"/>
    <w:rsid w:val="00A5769F"/>
    <w:rsid w:val="00A60BDE"/>
    <w:rsid w:val="00A61221"/>
    <w:rsid w:val="00A61C41"/>
    <w:rsid w:val="00A63856"/>
    <w:rsid w:val="00A640AD"/>
    <w:rsid w:val="00A65921"/>
    <w:rsid w:val="00A676CA"/>
    <w:rsid w:val="00A70790"/>
    <w:rsid w:val="00A7286E"/>
    <w:rsid w:val="00A72DA6"/>
    <w:rsid w:val="00A7344C"/>
    <w:rsid w:val="00A73D38"/>
    <w:rsid w:val="00A743CF"/>
    <w:rsid w:val="00A755DF"/>
    <w:rsid w:val="00A763D2"/>
    <w:rsid w:val="00A76F41"/>
    <w:rsid w:val="00A77E5C"/>
    <w:rsid w:val="00A849EF"/>
    <w:rsid w:val="00A86D49"/>
    <w:rsid w:val="00A924EE"/>
    <w:rsid w:val="00A92B7D"/>
    <w:rsid w:val="00A93323"/>
    <w:rsid w:val="00A93A3E"/>
    <w:rsid w:val="00A93BB1"/>
    <w:rsid w:val="00A95E82"/>
    <w:rsid w:val="00A969DD"/>
    <w:rsid w:val="00AA0224"/>
    <w:rsid w:val="00AA07DD"/>
    <w:rsid w:val="00AA12EB"/>
    <w:rsid w:val="00AA5076"/>
    <w:rsid w:val="00AA5782"/>
    <w:rsid w:val="00AA5E90"/>
    <w:rsid w:val="00AA6EFA"/>
    <w:rsid w:val="00AA74AD"/>
    <w:rsid w:val="00AB04C9"/>
    <w:rsid w:val="00AB3A4B"/>
    <w:rsid w:val="00AB5FE1"/>
    <w:rsid w:val="00AB6F97"/>
    <w:rsid w:val="00AC09DE"/>
    <w:rsid w:val="00AC0BE9"/>
    <w:rsid w:val="00AC1582"/>
    <w:rsid w:val="00AC1B07"/>
    <w:rsid w:val="00AC30E6"/>
    <w:rsid w:val="00AC57C0"/>
    <w:rsid w:val="00AC7143"/>
    <w:rsid w:val="00AD52C7"/>
    <w:rsid w:val="00AE1E62"/>
    <w:rsid w:val="00AE1F6B"/>
    <w:rsid w:val="00AE2ED7"/>
    <w:rsid w:val="00AE33F7"/>
    <w:rsid w:val="00AE3CCC"/>
    <w:rsid w:val="00AE4B10"/>
    <w:rsid w:val="00AE4BA8"/>
    <w:rsid w:val="00AF0118"/>
    <w:rsid w:val="00AF27D3"/>
    <w:rsid w:val="00AF4841"/>
    <w:rsid w:val="00AF5EC1"/>
    <w:rsid w:val="00AF642C"/>
    <w:rsid w:val="00AF6802"/>
    <w:rsid w:val="00AF6AA4"/>
    <w:rsid w:val="00AF6C98"/>
    <w:rsid w:val="00B00879"/>
    <w:rsid w:val="00B013B6"/>
    <w:rsid w:val="00B0141B"/>
    <w:rsid w:val="00B01B6F"/>
    <w:rsid w:val="00B03A1E"/>
    <w:rsid w:val="00B047D6"/>
    <w:rsid w:val="00B04976"/>
    <w:rsid w:val="00B0704B"/>
    <w:rsid w:val="00B0755B"/>
    <w:rsid w:val="00B07D1B"/>
    <w:rsid w:val="00B10FD2"/>
    <w:rsid w:val="00B11EA5"/>
    <w:rsid w:val="00B12402"/>
    <w:rsid w:val="00B13F9D"/>
    <w:rsid w:val="00B150EF"/>
    <w:rsid w:val="00B16A7F"/>
    <w:rsid w:val="00B16EF4"/>
    <w:rsid w:val="00B17BD8"/>
    <w:rsid w:val="00B17F1D"/>
    <w:rsid w:val="00B20B61"/>
    <w:rsid w:val="00B2137C"/>
    <w:rsid w:val="00B23E06"/>
    <w:rsid w:val="00B245E3"/>
    <w:rsid w:val="00B24D33"/>
    <w:rsid w:val="00B25067"/>
    <w:rsid w:val="00B25073"/>
    <w:rsid w:val="00B258DF"/>
    <w:rsid w:val="00B320D7"/>
    <w:rsid w:val="00B32F2B"/>
    <w:rsid w:val="00B3352F"/>
    <w:rsid w:val="00B33A1F"/>
    <w:rsid w:val="00B33FE0"/>
    <w:rsid w:val="00B34D3E"/>
    <w:rsid w:val="00B34D52"/>
    <w:rsid w:val="00B41126"/>
    <w:rsid w:val="00B43D04"/>
    <w:rsid w:val="00B45325"/>
    <w:rsid w:val="00B505CE"/>
    <w:rsid w:val="00B5359E"/>
    <w:rsid w:val="00B5463E"/>
    <w:rsid w:val="00B55AA2"/>
    <w:rsid w:val="00B56E43"/>
    <w:rsid w:val="00B60DD0"/>
    <w:rsid w:val="00B637A5"/>
    <w:rsid w:val="00B65A94"/>
    <w:rsid w:val="00B66C86"/>
    <w:rsid w:val="00B709B4"/>
    <w:rsid w:val="00B70B98"/>
    <w:rsid w:val="00B70C84"/>
    <w:rsid w:val="00B71944"/>
    <w:rsid w:val="00B75BAB"/>
    <w:rsid w:val="00B76D76"/>
    <w:rsid w:val="00B81440"/>
    <w:rsid w:val="00B81A99"/>
    <w:rsid w:val="00B8614E"/>
    <w:rsid w:val="00B87215"/>
    <w:rsid w:val="00B87D0F"/>
    <w:rsid w:val="00B904E5"/>
    <w:rsid w:val="00B910D0"/>
    <w:rsid w:val="00B91EFE"/>
    <w:rsid w:val="00B92377"/>
    <w:rsid w:val="00B93AB5"/>
    <w:rsid w:val="00B94644"/>
    <w:rsid w:val="00B95290"/>
    <w:rsid w:val="00B952D3"/>
    <w:rsid w:val="00B95799"/>
    <w:rsid w:val="00B96773"/>
    <w:rsid w:val="00B972C7"/>
    <w:rsid w:val="00B97768"/>
    <w:rsid w:val="00B979A2"/>
    <w:rsid w:val="00BA11EC"/>
    <w:rsid w:val="00BA1AF3"/>
    <w:rsid w:val="00BA34EC"/>
    <w:rsid w:val="00BA3CE9"/>
    <w:rsid w:val="00BA3E38"/>
    <w:rsid w:val="00BA6B98"/>
    <w:rsid w:val="00BB1543"/>
    <w:rsid w:val="00BB29F8"/>
    <w:rsid w:val="00BB4DA0"/>
    <w:rsid w:val="00BC0BD4"/>
    <w:rsid w:val="00BC2762"/>
    <w:rsid w:val="00BC3AE9"/>
    <w:rsid w:val="00BC47E5"/>
    <w:rsid w:val="00BC5C6A"/>
    <w:rsid w:val="00BC7334"/>
    <w:rsid w:val="00BD156F"/>
    <w:rsid w:val="00BD1F0F"/>
    <w:rsid w:val="00BD29A8"/>
    <w:rsid w:val="00BD397D"/>
    <w:rsid w:val="00BD3DAD"/>
    <w:rsid w:val="00BD51E1"/>
    <w:rsid w:val="00BD7F1E"/>
    <w:rsid w:val="00BE5D8E"/>
    <w:rsid w:val="00BF02D0"/>
    <w:rsid w:val="00BF1261"/>
    <w:rsid w:val="00BF1F83"/>
    <w:rsid w:val="00BF7485"/>
    <w:rsid w:val="00BF763C"/>
    <w:rsid w:val="00C04903"/>
    <w:rsid w:val="00C05B35"/>
    <w:rsid w:val="00C06CCF"/>
    <w:rsid w:val="00C07247"/>
    <w:rsid w:val="00C07F9A"/>
    <w:rsid w:val="00C10A33"/>
    <w:rsid w:val="00C10ACC"/>
    <w:rsid w:val="00C10C4B"/>
    <w:rsid w:val="00C13074"/>
    <w:rsid w:val="00C1323A"/>
    <w:rsid w:val="00C132B6"/>
    <w:rsid w:val="00C13544"/>
    <w:rsid w:val="00C139CF"/>
    <w:rsid w:val="00C13CC1"/>
    <w:rsid w:val="00C147D6"/>
    <w:rsid w:val="00C15079"/>
    <w:rsid w:val="00C20300"/>
    <w:rsid w:val="00C21D3D"/>
    <w:rsid w:val="00C21D4A"/>
    <w:rsid w:val="00C2241C"/>
    <w:rsid w:val="00C23490"/>
    <w:rsid w:val="00C25DED"/>
    <w:rsid w:val="00C32D97"/>
    <w:rsid w:val="00C32D98"/>
    <w:rsid w:val="00C33DF1"/>
    <w:rsid w:val="00C35FF7"/>
    <w:rsid w:val="00C37139"/>
    <w:rsid w:val="00C3793C"/>
    <w:rsid w:val="00C42B26"/>
    <w:rsid w:val="00C4378A"/>
    <w:rsid w:val="00C440C7"/>
    <w:rsid w:val="00C45E7C"/>
    <w:rsid w:val="00C47C7E"/>
    <w:rsid w:val="00C47F2F"/>
    <w:rsid w:val="00C50E69"/>
    <w:rsid w:val="00C526BC"/>
    <w:rsid w:val="00C553A7"/>
    <w:rsid w:val="00C55D7F"/>
    <w:rsid w:val="00C579D7"/>
    <w:rsid w:val="00C639F7"/>
    <w:rsid w:val="00C64736"/>
    <w:rsid w:val="00C6746F"/>
    <w:rsid w:val="00C71A08"/>
    <w:rsid w:val="00C73276"/>
    <w:rsid w:val="00C74940"/>
    <w:rsid w:val="00C770E3"/>
    <w:rsid w:val="00C776D5"/>
    <w:rsid w:val="00C77C9E"/>
    <w:rsid w:val="00C803AC"/>
    <w:rsid w:val="00C81E97"/>
    <w:rsid w:val="00C82703"/>
    <w:rsid w:val="00C84113"/>
    <w:rsid w:val="00C8481E"/>
    <w:rsid w:val="00C85285"/>
    <w:rsid w:val="00C85FE6"/>
    <w:rsid w:val="00C8699B"/>
    <w:rsid w:val="00C8728B"/>
    <w:rsid w:val="00C9273D"/>
    <w:rsid w:val="00C9437E"/>
    <w:rsid w:val="00C94FAE"/>
    <w:rsid w:val="00C95A70"/>
    <w:rsid w:val="00C96F73"/>
    <w:rsid w:val="00CA0B37"/>
    <w:rsid w:val="00CA0BEB"/>
    <w:rsid w:val="00CA1824"/>
    <w:rsid w:val="00CA44C8"/>
    <w:rsid w:val="00CA749C"/>
    <w:rsid w:val="00CB2546"/>
    <w:rsid w:val="00CB5949"/>
    <w:rsid w:val="00CB713C"/>
    <w:rsid w:val="00CB7F58"/>
    <w:rsid w:val="00CC0060"/>
    <w:rsid w:val="00CC148C"/>
    <w:rsid w:val="00CC17BC"/>
    <w:rsid w:val="00CC2DD8"/>
    <w:rsid w:val="00CC34E0"/>
    <w:rsid w:val="00CC4AC5"/>
    <w:rsid w:val="00CC500C"/>
    <w:rsid w:val="00CC563D"/>
    <w:rsid w:val="00CD1B13"/>
    <w:rsid w:val="00CD3444"/>
    <w:rsid w:val="00CD34D2"/>
    <w:rsid w:val="00CD35B7"/>
    <w:rsid w:val="00CD7AE0"/>
    <w:rsid w:val="00CE1FD7"/>
    <w:rsid w:val="00CE4C47"/>
    <w:rsid w:val="00CE5894"/>
    <w:rsid w:val="00CE5BF9"/>
    <w:rsid w:val="00CE7BA8"/>
    <w:rsid w:val="00CE7D51"/>
    <w:rsid w:val="00CF10AE"/>
    <w:rsid w:val="00CF13EA"/>
    <w:rsid w:val="00CF1863"/>
    <w:rsid w:val="00CF3FE4"/>
    <w:rsid w:val="00CF4D17"/>
    <w:rsid w:val="00CF4D2A"/>
    <w:rsid w:val="00CF710F"/>
    <w:rsid w:val="00D0088E"/>
    <w:rsid w:val="00D0095A"/>
    <w:rsid w:val="00D0122B"/>
    <w:rsid w:val="00D01FB4"/>
    <w:rsid w:val="00D02A8C"/>
    <w:rsid w:val="00D03561"/>
    <w:rsid w:val="00D0653F"/>
    <w:rsid w:val="00D06C89"/>
    <w:rsid w:val="00D071B8"/>
    <w:rsid w:val="00D1498A"/>
    <w:rsid w:val="00D14F97"/>
    <w:rsid w:val="00D15E13"/>
    <w:rsid w:val="00D16190"/>
    <w:rsid w:val="00D1730D"/>
    <w:rsid w:val="00D17B5A"/>
    <w:rsid w:val="00D21009"/>
    <w:rsid w:val="00D23317"/>
    <w:rsid w:val="00D23352"/>
    <w:rsid w:val="00D244F6"/>
    <w:rsid w:val="00D251A7"/>
    <w:rsid w:val="00D319F9"/>
    <w:rsid w:val="00D35CB9"/>
    <w:rsid w:val="00D4248F"/>
    <w:rsid w:val="00D427B2"/>
    <w:rsid w:val="00D4280D"/>
    <w:rsid w:val="00D42CB0"/>
    <w:rsid w:val="00D44964"/>
    <w:rsid w:val="00D44EEA"/>
    <w:rsid w:val="00D459AA"/>
    <w:rsid w:val="00D4737B"/>
    <w:rsid w:val="00D51F47"/>
    <w:rsid w:val="00D5304B"/>
    <w:rsid w:val="00D5792F"/>
    <w:rsid w:val="00D57974"/>
    <w:rsid w:val="00D62C4B"/>
    <w:rsid w:val="00D631A0"/>
    <w:rsid w:val="00D649D2"/>
    <w:rsid w:val="00D65AF0"/>
    <w:rsid w:val="00D6660A"/>
    <w:rsid w:val="00D67200"/>
    <w:rsid w:val="00D71A1A"/>
    <w:rsid w:val="00D71D4B"/>
    <w:rsid w:val="00D73EDB"/>
    <w:rsid w:val="00D765F3"/>
    <w:rsid w:val="00D7695A"/>
    <w:rsid w:val="00D829FD"/>
    <w:rsid w:val="00D878E3"/>
    <w:rsid w:val="00D91ABC"/>
    <w:rsid w:val="00D93125"/>
    <w:rsid w:val="00D95988"/>
    <w:rsid w:val="00D962C7"/>
    <w:rsid w:val="00D9674B"/>
    <w:rsid w:val="00DA1BC9"/>
    <w:rsid w:val="00DA2869"/>
    <w:rsid w:val="00DA3781"/>
    <w:rsid w:val="00DA3DE1"/>
    <w:rsid w:val="00DA5B2F"/>
    <w:rsid w:val="00DA6ADB"/>
    <w:rsid w:val="00DA74AE"/>
    <w:rsid w:val="00DA7F14"/>
    <w:rsid w:val="00DB0183"/>
    <w:rsid w:val="00DB154F"/>
    <w:rsid w:val="00DB47E9"/>
    <w:rsid w:val="00DB50C6"/>
    <w:rsid w:val="00DC09C0"/>
    <w:rsid w:val="00DC2C2A"/>
    <w:rsid w:val="00DC4F49"/>
    <w:rsid w:val="00DC6F70"/>
    <w:rsid w:val="00DD0753"/>
    <w:rsid w:val="00DD0803"/>
    <w:rsid w:val="00DD089B"/>
    <w:rsid w:val="00DD14CE"/>
    <w:rsid w:val="00DD1F8A"/>
    <w:rsid w:val="00DD2206"/>
    <w:rsid w:val="00DD4C2B"/>
    <w:rsid w:val="00DE06E9"/>
    <w:rsid w:val="00DE13C7"/>
    <w:rsid w:val="00DE198F"/>
    <w:rsid w:val="00DE1CAD"/>
    <w:rsid w:val="00DE2059"/>
    <w:rsid w:val="00DE2647"/>
    <w:rsid w:val="00DE2D43"/>
    <w:rsid w:val="00DE3B85"/>
    <w:rsid w:val="00DE4C51"/>
    <w:rsid w:val="00DE5533"/>
    <w:rsid w:val="00DE66E3"/>
    <w:rsid w:val="00DE797F"/>
    <w:rsid w:val="00DE7D6C"/>
    <w:rsid w:val="00DF3DF4"/>
    <w:rsid w:val="00DF51B3"/>
    <w:rsid w:val="00DF6541"/>
    <w:rsid w:val="00DF7459"/>
    <w:rsid w:val="00DF7805"/>
    <w:rsid w:val="00DF780B"/>
    <w:rsid w:val="00E01207"/>
    <w:rsid w:val="00E014D0"/>
    <w:rsid w:val="00E0182A"/>
    <w:rsid w:val="00E05AC8"/>
    <w:rsid w:val="00E06D69"/>
    <w:rsid w:val="00E103D6"/>
    <w:rsid w:val="00E1167A"/>
    <w:rsid w:val="00E11D9C"/>
    <w:rsid w:val="00E134AB"/>
    <w:rsid w:val="00E1430D"/>
    <w:rsid w:val="00E153CC"/>
    <w:rsid w:val="00E16CBD"/>
    <w:rsid w:val="00E17EF4"/>
    <w:rsid w:val="00E20116"/>
    <w:rsid w:val="00E22EAF"/>
    <w:rsid w:val="00E23939"/>
    <w:rsid w:val="00E23E1E"/>
    <w:rsid w:val="00E25122"/>
    <w:rsid w:val="00E25638"/>
    <w:rsid w:val="00E266B6"/>
    <w:rsid w:val="00E307BE"/>
    <w:rsid w:val="00E311A9"/>
    <w:rsid w:val="00E3259E"/>
    <w:rsid w:val="00E36306"/>
    <w:rsid w:val="00E37B47"/>
    <w:rsid w:val="00E42242"/>
    <w:rsid w:val="00E4389E"/>
    <w:rsid w:val="00E43B4E"/>
    <w:rsid w:val="00E4435E"/>
    <w:rsid w:val="00E458DC"/>
    <w:rsid w:val="00E46601"/>
    <w:rsid w:val="00E46680"/>
    <w:rsid w:val="00E5038B"/>
    <w:rsid w:val="00E52CD2"/>
    <w:rsid w:val="00E53FBA"/>
    <w:rsid w:val="00E54E0C"/>
    <w:rsid w:val="00E551D0"/>
    <w:rsid w:val="00E55AB3"/>
    <w:rsid w:val="00E56588"/>
    <w:rsid w:val="00E57979"/>
    <w:rsid w:val="00E57C72"/>
    <w:rsid w:val="00E60056"/>
    <w:rsid w:val="00E600F0"/>
    <w:rsid w:val="00E60B56"/>
    <w:rsid w:val="00E613DE"/>
    <w:rsid w:val="00E61C64"/>
    <w:rsid w:val="00E63702"/>
    <w:rsid w:val="00E65A76"/>
    <w:rsid w:val="00E66C60"/>
    <w:rsid w:val="00E6744D"/>
    <w:rsid w:val="00E67649"/>
    <w:rsid w:val="00E678BC"/>
    <w:rsid w:val="00E67E1A"/>
    <w:rsid w:val="00E752DD"/>
    <w:rsid w:val="00E755B6"/>
    <w:rsid w:val="00E76CC9"/>
    <w:rsid w:val="00E771BD"/>
    <w:rsid w:val="00E77C63"/>
    <w:rsid w:val="00E77DCB"/>
    <w:rsid w:val="00E838F8"/>
    <w:rsid w:val="00E8459C"/>
    <w:rsid w:val="00E91BEF"/>
    <w:rsid w:val="00E95D8E"/>
    <w:rsid w:val="00E9669E"/>
    <w:rsid w:val="00E9674D"/>
    <w:rsid w:val="00E97355"/>
    <w:rsid w:val="00EA050E"/>
    <w:rsid w:val="00EA3809"/>
    <w:rsid w:val="00EA492C"/>
    <w:rsid w:val="00EB06FB"/>
    <w:rsid w:val="00EB3313"/>
    <w:rsid w:val="00EB37AE"/>
    <w:rsid w:val="00EB5250"/>
    <w:rsid w:val="00EB6C26"/>
    <w:rsid w:val="00EC3514"/>
    <w:rsid w:val="00EC3F47"/>
    <w:rsid w:val="00EC55F0"/>
    <w:rsid w:val="00EC5EDA"/>
    <w:rsid w:val="00EC6B00"/>
    <w:rsid w:val="00EC6D54"/>
    <w:rsid w:val="00EC6F4B"/>
    <w:rsid w:val="00ED1156"/>
    <w:rsid w:val="00ED1517"/>
    <w:rsid w:val="00ED3669"/>
    <w:rsid w:val="00ED5278"/>
    <w:rsid w:val="00ED554B"/>
    <w:rsid w:val="00ED68F9"/>
    <w:rsid w:val="00ED691B"/>
    <w:rsid w:val="00ED7171"/>
    <w:rsid w:val="00EE0B08"/>
    <w:rsid w:val="00EE1D31"/>
    <w:rsid w:val="00EE1FE1"/>
    <w:rsid w:val="00EE6218"/>
    <w:rsid w:val="00EE6462"/>
    <w:rsid w:val="00EF0467"/>
    <w:rsid w:val="00EF091A"/>
    <w:rsid w:val="00EF2318"/>
    <w:rsid w:val="00EF51D8"/>
    <w:rsid w:val="00EF7256"/>
    <w:rsid w:val="00F00CA8"/>
    <w:rsid w:val="00F04C60"/>
    <w:rsid w:val="00F04E02"/>
    <w:rsid w:val="00F0604B"/>
    <w:rsid w:val="00F06AAD"/>
    <w:rsid w:val="00F07B3E"/>
    <w:rsid w:val="00F1114F"/>
    <w:rsid w:val="00F1115A"/>
    <w:rsid w:val="00F1194F"/>
    <w:rsid w:val="00F121EC"/>
    <w:rsid w:val="00F12A8D"/>
    <w:rsid w:val="00F13CF6"/>
    <w:rsid w:val="00F201E6"/>
    <w:rsid w:val="00F210BA"/>
    <w:rsid w:val="00F22BAC"/>
    <w:rsid w:val="00F23CF6"/>
    <w:rsid w:val="00F24E41"/>
    <w:rsid w:val="00F26E84"/>
    <w:rsid w:val="00F30391"/>
    <w:rsid w:val="00F30FB1"/>
    <w:rsid w:val="00F32207"/>
    <w:rsid w:val="00F34952"/>
    <w:rsid w:val="00F36350"/>
    <w:rsid w:val="00F4188F"/>
    <w:rsid w:val="00F4328A"/>
    <w:rsid w:val="00F4345E"/>
    <w:rsid w:val="00F4630E"/>
    <w:rsid w:val="00F46AEE"/>
    <w:rsid w:val="00F47AD7"/>
    <w:rsid w:val="00F50579"/>
    <w:rsid w:val="00F51857"/>
    <w:rsid w:val="00F52B26"/>
    <w:rsid w:val="00F53051"/>
    <w:rsid w:val="00F559CA"/>
    <w:rsid w:val="00F55B07"/>
    <w:rsid w:val="00F570C2"/>
    <w:rsid w:val="00F605DD"/>
    <w:rsid w:val="00F6151E"/>
    <w:rsid w:val="00F61B2C"/>
    <w:rsid w:val="00F629A8"/>
    <w:rsid w:val="00F6510C"/>
    <w:rsid w:val="00F655EC"/>
    <w:rsid w:val="00F70182"/>
    <w:rsid w:val="00F71457"/>
    <w:rsid w:val="00F7458B"/>
    <w:rsid w:val="00F755CA"/>
    <w:rsid w:val="00F75C72"/>
    <w:rsid w:val="00F75F4B"/>
    <w:rsid w:val="00F77773"/>
    <w:rsid w:val="00F77862"/>
    <w:rsid w:val="00F77E1D"/>
    <w:rsid w:val="00F81633"/>
    <w:rsid w:val="00F82FBE"/>
    <w:rsid w:val="00F838BC"/>
    <w:rsid w:val="00F84CA5"/>
    <w:rsid w:val="00F861BE"/>
    <w:rsid w:val="00F90EE7"/>
    <w:rsid w:val="00F90FD9"/>
    <w:rsid w:val="00F93394"/>
    <w:rsid w:val="00F93BC3"/>
    <w:rsid w:val="00F94A65"/>
    <w:rsid w:val="00FA1F73"/>
    <w:rsid w:val="00FA268A"/>
    <w:rsid w:val="00FA28EE"/>
    <w:rsid w:val="00FA555A"/>
    <w:rsid w:val="00FA5709"/>
    <w:rsid w:val="00FA5C11"/>
    <w:rsid w:val="00FA7AC8"/>
    <w:rsid w:val="00FB2640"/>
    <w:rsid w:val="00FB5BFD"/>
    <w:rsid w:val="00FC0A2A"/>
    <w:rsid w:val="00FC1D26"/>
    <w:rsid w:val="00FC22CB"/>
    <w:rsid w:val="00FC554E"/>
    <w:rsid w:val="00FC588A"/>
    <w:rsid w:val="00FC58DB"/>
    <w:rsid w:val="00FC6289"/>
    <w:rsid w:val="00FC6412"/>
    <w:rsid w:val="00FD1E87"/>
    <w:rsid w:val="00FD41D5"/>
    <w:rsid w:val="00FD48AC"/>
    <w:rsid w:val="00FD59CD"/>
    <w:rsid w:val="00FD7B40"/>
    <w:rsid w:val="00FE0389"/>
    <w:rsid w:val="00FE114D"/>
    <w:rsid w:val="00FE2F79"/>
    <w:rsid w:val="00FE3A67"/>
    <w:rsid w:val="00FE4D24"/>
    <w:rsid w:val="00FE5A55"/>
    <w:rsid w:val="00FE7E65"/>
    <w:rsid w:val="00FF13E1"/>
    <w:rsid w:val="00FF1A1A"/>
    <w:rsid w:val="00FF1FA7"/>
    <w:rsid w:val="00FF389B"/>
    <w:rsid w:val="00FF61E8"/>
    <w:rsid w:val="00FF6CD0"/>
    <w:rsid w:val="00FF6E03"/>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8BA0"/>
  <w15:chartTrackingRefBased/>
  <w15:docId w15:val="{670DFC06-22AD-4C98-BF38-8CC720F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690"/>
    <w:pPr>
      <w:tabs>
        <w:tab w:val="center" w:pos="4680"/>
        <w:tab w:val="right" w:pos="9360"/>
      </w:tabs>
      <w:spacing w:line="240" w:lineRule="auto"/>
    </w:pPr>
  </w:style>
  <w:style w:type="character" w:customStyle="1" w:styleId="HeaderChar">
    <w:name w:val="Header Char"/>
    <w:basedOn w:val="DefaultParagraphFont"/>
    <w:link w:val="Header"/>
    <w:uiPriority w:val="99"/>
    <w:rsid w:val="005E3690"/>
  </w:style>
  <w:style w:type="paragraph" w:styleId="Footer">
    <w:name w:val="footer"/>
    <w:basedOn w:val="Normal"/>
    <w:link w:val="FooterChar"/>
    <w:uiPriority w:val="99"/>
    <w:unhideWhenUsed/>
    <w:rsid w:val="005E3690"/>
    <w:pPr>
      <w:tabs>
        <w:tab w:val="center" w:pos="4680"/>
        <w:tab w:val="right" w:pos="9360"/>
      </w:tabs>
      <w:spacing w:line="240" w:lineRule="auto"/>
    </w:pPr>
  </w:style>
  <w:style w:type="character" w:customStyle="1" w:styleId="FooterChar">
    <w:name w:val="Footer Char"/>
    <w:basedOn w:val="DefaultParagraphFont"/>
    <w:link w:val="Footer"/>
    <w:uiPriority w:val="99"/>
    <w:rsid w:val="005E3690"/>
  </w:style>
  <w:style w:type="paragraph" w:styleId="ListParagraph">
    <w:name w:val="List Paragraph"/>
    <w:basedOn w:val="Normal"/>
    <w:uiPriority w:val="34"/>
    <w:qFormat/>
    <w:rsid w:val="00E61C64"/>
    <w:pPr>
      <w:spacing w:line="240" w:lineRule="auto"/>
      <w:ind w:left="720"/>
      <w:contextualSpacing/>
    </w:pPr>
    <w:rPr>
      <w:rFonts w:eastAsia="Times New Roman" w:cs="Times New Roman"/>
      <w:szCs w:val="24"/>
    </w:rPr>
  </w:style>
  <w:style w:type="paragraph" w:styleId="NoSpacing">
    <w:name w:val="No Spacing"/>
    <w:uiPriority w:val="1"/>
    <w:qFormat/>
    <w:rsid w:val="00FA5709"/>
    <w:pPr>
      <w:spacing w:line="240" w:lineRule="auto"/>
    </w:pPr>
  </w:style>
  <w:style w:type="paragraph" w:styleId="BalloonText">
    <w:name w:val="Balloon Text"/>
    <w:basedOn w:val="Normal"/>
    <w:link w:val="BalloonTextChar"/>
    <w:uiPriority w:val="99"/>
    <w:semiHidden/>
    <w:unhideWhenUsed/>
    <w:rsid w:val="00014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DD"/>
    <w:rPr>
      <w:rFonts w:ascii="Segoe UI" w:hAnsi="Segoe UI" w:cs="Segoe UI"/>
      <w:sz w:val="18"/>
      <w:szCs w:val="18"/>
    </w:rPr>
  </w:style>
  <w:style w:type="character" w:styleId="Hyperlink">
    <w:name w:val="Hyperlink"/>
    <w:basedOn w:val="DefaultParagraphFont"/>
    <w:uiPriority w:val="99"/>
    <w:unhideWhenUsed/>
    <w:rsid w:val="002A78C9"/>
    <w:rPr>
      <w:color w:val="0563C1" w:themeColor="hyperlink"/>
      <w:u w:val="single"/>
    </w:rPr>
  </w:style>
  <w:style w:type="character" w:customStyle="1" w:styleId="UnresolvedMention">
    <w:name w:val="Unresolved Mention"/>
    <w:basedOn w:val="DefaultParagraphFont"/>
    <w:uiPriority w:val="99"/>
    <w:semiHidden/>
    <w:unhideWhenUsed/>
    <w:rsid w:val="002A78C9"/>
    <w:rPr>
      <w:color w:val="605E5C"/>
      <w:shd w:val="clear" w:color="auto" w:fill="E1DFDD"/>
    </w:rPr>
  </w:style>
  <w:style w:type="character" w:styleId="CommentReference">
    <w:name w:val="annotation reference"/>
    <w:basedOn w:val="DefaultParagraphFont"/>
    <w:uiPriority w:val="99"/>
    <w:semiHidden/>
    <w:unhideWhenUsed/>
    <w:rsid w:val="00724986"/>
    <w:rPr>
      <w:sz w:val="16"/>
      <w:szCs w:val="16"/>
    </w:rPr>
  </w:style>
  <w:style w:type="paragraph" w:styleId="CommentText">
    <w:name w:val="annotation text"/>
    <w:basedOn w:val="Normal"/>
    <w:link w:val="CommentTextChar"/>
    <w:uiPriority w:val="99"/>
    <w:semiHidden/>
    <w:unhideWhenUsed/>
    <w:rsid w:val="00724986"/>
    <w:pPr>
      <w:spacing w:line="240" w:lineRule="auto"/>
    </w:pPr>
    <w:rPr>
      <w:sz w:val="20"/>
      <w:szCs w:val="20"/>
    </w:rPr>
  </w:style>
  <w:style w:type="character" w:customStyle="1" w:styleId="CommentTextChar">
    <w:name w:val="Comment Text Char"/>
    <w:basedOn w:val="DefaultParagraphFont"/>
    <w:link w:val="CommentText"/>
    <w:uiPriority w:val="99"/>
    <w:semiHidden/>
    <w:rsid w:val="00724986"/>
    <w:rPr>
      <w:sz w:val="20"/>
      <w:szCs w:val="20"/>
    </w:rPr>
  </w:style>
  <w:style w:type="paragraph" w:styleId="CommentSubject">
    <w:name w:val="annotation subject"/>
    <w:basedOn w:val="CommentText"/>
    <w:next w:val="CommentText"/>
    <w:link w:val="CommentSubjectChar"/>
    <w:uiPriority w:val="99"/>
    <w:semiHidden/>
    <w:unhideWhenUsed/>
    <w:rsid w:val="00724986"/>
    <w:rPr>
      <w:b/>
      <w:bCs/>
    </w:rPr>
  </w:style>
  <w:style w:type="character" w:customStyle="1" w:styleId="CommentSubjectChar">
    <w:name w:val="Comment Subject Char"/>
    <w:basedOn w:val="CommentTextChar"/>
    <w:link w:val="CommentSubject"/>
    <w:uiPriority w:val="99"/>
    <w:semiHidden/>
    <w:rsid w:val="00724986"/>
    <w:rPr>
      <w:b/>
      <w:bCs/>
      <w:sz w:val="20"/>
      <w:szCs w:val="20"/>
    </w:rPr>
  </w:style>
  <w:style w:type="character" w:styleId="Emphasis">
    <w:name w:val="Emphasis"/>
    <w:basedOn w:val="DefaultParagraphFont"/>
    <w:uiPriority w:val="20"/>
    <w:qFormat/>
    <w:rsid w:val="00482ADE"/>
    <w:rPr>
      <w:i/>
      <w:iCs/>
    </w:rPr>
  </w:style>
  <w:style w:type="paragraph" w:customStyle="1" w:styleId="xmsonormal">
    <w:name w:val="x_msonormal"/>
    <w:basedOn w:val="Normal"/>
    <w:rsid w:val="00CC34E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8D5174"/>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0683">
      <w:bodyDiv w:val="1"/>
      <w:marLeft w:val="0"/>
      <w:marRight w:val="0"/>
      <w:marTop w:val="0"/>
      <w:marBottom w:val="0"/>
      <w:divBdr>
        <w:top w:val="none" w:sz="0" w:space="0" w:color="auto"/>
        <w:left w:val="none" w:sz="0" w:space="0" w:color="auto"/>
        <w:bottom w:val="none" w:sz="0" w:space="0" w:color="auto"/>
        <w:right w:val="none" w:sz="0" w:space="0" w:color="auto"/>
      </w:divBdr>
      <w:divsChild>
        <w:div w:id="707343087">
          <w:marLeft w:val="547"/>
          <w:marRight w:val="0"/>
          <w:marTop w:val="200"/>
          <w:marBottom w:val="0"/>
          <w:divBdr>
            <w:top w:val="none" w:sz="0" w:space="0" w:color="auto"/>
            <w:left w:val="none" w:sz="0" w:space="0" w:color="auto"/>
            <w:bottom w:val="none" w:sz="0" w:space="0" w:color="auto"/>
            <w:right w:val="none" w:sz="0" w:space="0" w:color="auto"/>
          </w:divBdr>
        </w:div>
      </w:divsChild>
    </w:div>
    <w:div w:id="876814612">
      <w:bodyDiv w:val="1"/>
      <w:marLeft w:val="0"/>
      <w:marRight w:val="0"/>
      <w:marTop w:val="0"/>
      <w:marBottom w:val="0"/>
      <w:divBdr>
        <w:top w:val="none" w:sz="0" w:space="0" w:color="auto"/>
        <w:left w:val="none" w:sz="0" w:space="0" w:color="auto"/>
        <w:bottom w:val="none" w:sz="0" w:space="0" w:color="auto"/>
        <w:right w:val="none" w:sz="0" w:space="0" w:color="auto"/>
      </w:divBdr>
    </w:div>
    <w:div w:id="904294467">
      <w:bodyDiv w:val="1"/>
      <w:marLeft w:val="0"/>
      <w:marRight w:val="0"/>
      <w:marTop w:val="0"/>
      <w:marBottom w:val="0"/>
      <w:divBdr>
        <w:top w:val="none" w:sz="0" w:space="0" w:color="auto"/>
        <w:left w:val="none" w:sz="0" w:space="0" w:color="auto"/>
        <w:bottom w:val="none" w:sz="0" w:space="0" w:color="auto"/>
        <w:right w:val="none" w:sz="0" w:space="0" w:color="auto"/>
      </w:divBdr>
      <w:divsChild>
        <w:div w:id="1904876420">
          <w:marLeft w:val="547"/>
          <w:marRight w:val="0"/>
          <w:marTop w:val="200"/>
          <w:marBottom w:val="0"/>
          <w:divBdr>
            <w:top w:val="none" w:sz="0" w:space="0" w:color="auto"/>
            <w:left w:val="none" w:sz="0" w:space="0" w:color="auto"/>
            <w:bottom w:val="none" w:sz="0" w:space="0" w:color="auto"/>
            <w:right w:val="none" w:sz="0" w:space="0" w:color="auto"/>
          </w:divBdr>
        </w:div>
      </w:divsChild>
    </w:div>
    <w:div w:id="961960226">
      <w:bodyDiv w:val="1"/>
      <w:marLeft w:val="0"/>
      <w:marRight w:val="0"/>
      <w:marTop w:val="0"/>
      <w:marBottom w:val="0"/>
      <w:divBdr>
        <w:top w:val="none" w:sz="0" w:space="0" w:color="auto"/>
        <w:left w:val="none" w:sz="0" w:space="0" w:color="auto"/>
        <w:bottom w:val="none" w:sz="0" w:space="0" w:color="auto"/>
        <w:right w:val="none" w:sz="0" w:space="0" w:color="auto"/>
      </w:divBdr>
      <w:divsChild>
        <w:div w:id="1524630246">
          <w:marLeft w:val="360"/>
          <w:marRight w:val="0"/>
          <w:marTop w:val="200"/>
          <w:marBottom w:val="0"/>
          <w:divBdr>
            <w:top w:val="none" w:sz="0" w:space="0" w:color="auto"/>
            <w:left w:val="none" w:sz="0" w:space="0" w:color="auto"/>
            <w:bottom w:val="none" w:sz="0" w:space="0" w:color="auto"/>
            <w:right w:val="none" w:sz="0" w:space="0" w:color="auto"/>
          </w:divBdr>
        </w:div>
      </w:divsChild>
    </w:div>
    <w:div w:id="1431076030">
      <w:bodyDiv w:val="1"/>
      <w:marLeft w:val="0"/>
      <w:marRight w:val="0"/>
      <w:marTop w:val="0"/>
      <w:marBottom w:val="0"/>
      <w:divBdr>
        <w:top w:val="none" w:sz="0" w:space="0" w:color="auto"/>
        <w:left w:val="none" w:sz="0" w:space="0" w:color="auto"/>
        <w:bottom w:val="none" w:sz="0" w:space="0" w:color="auto"/>
        <w:right w:val="none" w:sz="0" w:space="0" w:color="auto"/>
      </w:divBdr>
    </w:div>
    <w:div w:id="1773863717">
      <w:bodyDiv w:val="1"/>
      <w:marLeft w:val="0"/>
      <w:marRight w:val="0"/>
      <w:marTop w:val="0"/>
      <w:marBottom w:val="0"/>
      <w:divBdr>
        <w:top w:val="none" w:sz="0" w:space="0" w:color="auto"/>
        <w:left w:val="none" w:sz="0" w:space="0" w:color="auto"/>
        <w:bottom w:val="none" w:sz="0" w:space="0" w:color="auto"/>
        <w:right w:val="none" w:sz="0" w:space="0" w:color="auto"/>
      </w:divBdr>
      <w:divsChild>
        <w:div w:id="1743989949">
          <w:marLeft w:val="360"/>
          <w:marRight w:val="0"/>
          <w:marTop w:val="200"/>
          <w:marBottom w:val="0"/>
          <w:divBdr>
            <w:top w:val="none" w:sz="0" w:space="0" w:color="auto"/>
            <w:left w:val="none" w:sz="0" w:space="0" w:color="auto"/>
            <w:bottom w:val="none" w:sz="0" w:space="0" w:color="auto"/>
            <w:right w:val="none" w:sz="0" w:space="0" w:color="auto"/>
          </w:divBdr>
        </w:div>
      </w:divsChild>
    </w:div>
    <w:div w:id="19367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oberg%20T%5BAuthor%5D&amp;cauthor=true&amp;cauthor_uid=25879375" TargetMode="External"/><Relationship Id="rId18" Type="http://schemas.openxmlformats.org/officeDocument/2006/relationships/hyperlink" Target="https://www.ncbi.nlm.nih.gov/pubmed/?term=Hirvikoski%20T%5BAuthor%5D&amp;cauthor=true&amp;cauthor_uid=25879375" TargetMode="External"/><Relationship Id="rId26" Type="http://schemas.openxmlformats.org/officeDocument/2006/relationships/hyperlink" Target="https://doi.org/10.1111/rssa.12276" TargetMode="External"/><Relationship Id="rId39" Type="http://schemas.openxmlformats.org/officeDocument/2006/relationships/hyperlink" Target="https://cssrs.columbia.edu/the-columbia-scale-c-ssrs/cssrs-for-" TargetMode="External"/><Relationship Id="rId21" Type="http://schemas.openxmlformats.org/officeDocument/2006/relationships/hyperlink" Target="https://afsp.org/about-suicide/suicide-statistics/" TargetMode="External"/><Relationship Id="rId34" Type="http://schemas.openxmlformats.org/officeDocument/2006/relationships/hyperlink" Target="https://www.ncbi.nlm.nih.gov/pubmed/?term=Moberg%20T%5BAuthor%5D&amp;cauthor=true&amp;cauthor_uid=25879375" TargetMode="External"/><Relationship Id="rId42" Type="http://schemas.openxmlformats.org/officeDocument/2006/relationships/hyperlink" Target="https://doi.org/10.1080/00031305.2016.1154108"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bi.nlm.nih.gov/pubmed/?term=Sahlin%20H%5BAuthor%5D&amp;cauthor=true&amp;cauthor_uid=25879375" TargetMode="External"/><Relationship Id="rId17" Type="http://schemas.openxmlformats.org/officeDocument/2006/relationships/hyperlink" Target="https://www.ncbi.nlm.nih.gov/pubmed/?term=Moberg%20T%5BAuthor%5D&amp;cauthor=true&amp;cauthor_uid=25879375" TargetMode="External"/><Relationship Id="rId25" Type="http://schemas.openxmlformats.org/officeDocument/2006/relationships/hyperlink" Target="https://doi.org/10.1037/14805-020" TargetMode="External"/><Relationship Id="rId33" Type="http://schemas.openxmlformats.org/officeDocument/2006/relationships/hyperlink" Target="https://www.ncbi.nlm.nih.gov/pubmed/?term=Sahlin%20H%5BAuthor%5D&amp;cauthor=true&amp;cauthor_uid=25879375" TargetMode="External"/><Relationship Id="rId38" Type="http://schemas.openxmlformats.org/officeDocument/2006/relationships/hyperlink" Target="https://www.semanticscholar.org/paper/Using-the-Behavioural-Activity-Rating-Scale-as-a-in-Simpson-Pidgeon/c5d1dcf2e90e7a3c783133043866c7573f10cc0d"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ncbi.nlm.nih.gov/pubmed/?term=Sahlin%20H%5BAuthor%5D&amp;cauthor=true&amp;cauthor_uid=25879375" TargetMode="External"/><Relationship Id="rId20" Type="http://schemas.openxmlformats.org/officeDocument/2006/relationships/hyperlink" Target="https://doi.org/10.5867/medwave.2018.05.7246" TargetMode="External"/><Relationship Id="rId29" Type="http://schemas.openxmlformats.org/officeDocument/2006/relationships/hyperlink" Target="https://doi.org/10.1007/s40037-016-0256-6" TargetMode="External"/><Relationship Id="rId41" Type="http://schemas.openxmlformats.org/officeDocument/2006/relationships/hyperlink" Target="http://legislature.mi.gov/doc.aspx?mcl-750-539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377/hlthaff.27.3.759" TargetMode="External"/><Relationship Id="rId32" Type="http://schemas.openxmlformats.org/officeDocument/2006/relationships/hyperlink" Target="http://legislature.mi.gov/doc.aspx?mcl-330-1724" TargetMode="External"/><Relationship Id="rId37" Type="http://schemas.openxmlformats.org/officeDocument/2006/relationships/hyperlink" Target="http://dx.doi.org/10.1136/bmjqs-2015-" TargetMode="External"/><Relationship Id="rId40" Type="http://schemas.openxmlformats.org/officeDocument/2006/relationships/hyperlink" Target="https://www.jointcommission.org/r3_report_issue_18_national_patient_safety_goal_for_suicide_prevention/" TargetMode="External"/><Relationship Id="rId45" Type="http://schemas.openxmlformats.org/officeDocument/2006/relationships/image" Target="media/image1.png"/><Relationship Id="rId53" Type="http://schemas.openxmlformats.org/officeDocument/2006/relationships/hyperlink" Target="https://www.jointcommission.org/r3_report_issue_18_national_patient_safety_goal_for_suicide_prevention/" TargetMode="External"/><Relationship Id="rId5" Type="http://schemas.openxmlformats.org/officeDocument/2006/relationships/numbering" Target="numbering.xml"/><Relationship Id="rId15" Type="http://schemas.openxmlformats.org/officeDocument/2006/relationships/hyperlink" Target="https://www.ncbi.nlm.nih.gov/pubmed/?term=Jokinen%20J%5BAuthor%5D&amp;cauthor=true&amp;cauthor_uid=25879375" TargetMode="External"/><Relationship Id="rId23" Type="http://schemas.openxmlformats.org/officeDocument/2006/relationships/hyperlink" Target="https://www.avasure.com" TargetMode="External"/><Relationship Id="rId28" Type="http://schemas.openxmlformats.org/officeDocument/2006/relationships/hyperlink" Target="https://doi.org/10.1016/j.genhosppsych.2019.01.002" TargetMode="External"/><Relationship Id="rId36" Type="http://schemas.openxmlformats.org/officeDocument/2006/relationships/hyperlink" Target="https://www.ncbi.nlm.nih.gov/pubmed/?term=Jokinen%20J%5BAuthor%5D&amp;cauthor=true&amp;cauthor_uid=25879375" TargetMode="External"/><Relationship Id="rId49"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ncbi.nlm.nih.gov/pubmed/?term=Jokinen%20J%5BAuthor%5D&amp;cauthor=true&amp;cauthor_uid=25879375" TargetMode="External"/><Relationship Id="rId31" Type="http://schemas.openxmlformats.org/officeDocument/2006/relationships/hyperlink" Target="http://legislature.mi.gov/doc.aspx?mcl-330-1425" TargetMode="External"/><Relationship Id="rId44" Type="http://schemas.openxmlformats.org/officeDocument/2006/relationships/hyperlink" Target="https://doi.org/10.1016/j.jcjq.2018.08.002" TargetMode="External"/><Relationship Id="rId52" Type="http://schemas.openxmlformats.org/officeDocument/2006/relationships/hyperlink" Target="https://doi.org/10.1016/j.genhosppsych.2019.01.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Hirvikoski%20T%5BAuthor%5D&amp;cauthor=true&amp;cauthor_uid=25879375" TargetMode="External"/><Relationship Id="rId22" Type="http://schemas.openxmlformats.org/officeDocument/2006/relationships/hyperlink" Target="https://www.nature.com/articles/d41586-019-00857-9" TargetMode="External"/><Relationship Id="rId27" Type="http://schemas.openxmlformats.org/officeDocument/2006/relationships/hyperlink" Target="https://doi.org/10.1016/j.injurstu.2019.05.012" TargetMode="External"/><Relationship Id="rId30" Type="http://schemas.openxmlformats.org/officeDocument/2006/relationships/hyperlink" Target="https://doi.org/10.1111/tct.12776" TargetMode="External"/><Relationship Id="rId35" Type="http://schemas.openxmlformats.org/officeDocument/2006/relationships/hyperlink" Target="https://www.ncbi.nlm.nih.gov/pubmed/?term=Hirvikoski%20T%5BAuthor%5D&amp;cauthor=true&amp;cauthor_uid=25879375" TargetMode="External"/><Relationship Id="rId43" Type="http://schemas.openxmlformats.org/officeDocument/2006/relationships/hyperlink" Target="https://doi.org/10.1080/00031305.2019.1583913"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vasure.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C8AF-9FE7-4850-9186-B6199E15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433f-30ea-466d-b9f4-087c63903acc"/>
    <ds:schemaRef ds:uri="76974f8a-8a23-4a4c-8116-e4747a4a0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D117-96CF-4680-B60B-68F466D6C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A2A27-FF9C-42A9-8D93-ED71D5CA95D9}">
  <ds:schemaRefs>
    <ds:schemaRef ds:uri="http://schemas.microsoft.com/sharepoint/v3/contenttype/forms"/>
  </ds:schemaRefs>
</ds:datastoreItem>
</file>

<file path=customXml/itemProps4.xml><?xml version="1.0" encoding="utf-8"?>
<ds:datastoreItem xmlns:ds="http://schemas.openxmlformats.org/officeDocument/2006/customXml" ds:itemID="{865B7783-D627-46EF-835C-66BEEE59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12092</Words>
  <Characters>68925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Sara J. Armstrong</cp:lastModifiedBy>
  <cp:revision>2</cp:revision>
  <dcterms:created xsi:type="dcterms:W3CDTF">2021-12-17T21:29:00Z</dcterms:created>
  <dcterms:modified xsi:type="dcterms:W3CDTF">2021-12-17T21:29:00Z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0x0101008BA67865D4423E4EA0278E641D06D2E4</vt:lpwstr>
  </property>
</Properties>
</file>